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9BB8" w14:textId="6DAB085C" w:rsidR="00723771" w:rsidRDefault="00A24EA2" w:rsidP="0070401D">
      <w:pPr>
        <w:spacing w:after="0"/>
        <w:rPr>
          <w:color w:val="262626" w:themeColor="text1" w:themeTint="D9"/>
          <w:sz w:val="36"/>
          <w:szCs w:val="36"/>
        </w:rPr>
      </w:pPr>
      <w:bookmarkStart w:id="0" w:name="_GoBack"/>
      <w:bookmarkEnd w:id="0"/>
      <w:r>
        <w:rPr>
          <w:color w:val="652D89"/>
          <w:sz w:val="42"/>
          <w:szCs w:val="42"/>
        </w:rPr>
        <w:t>Army</w:t>
      </w:r>
      <w:r w:rsidR="00723771" w:rsidRPr="00833635">
        <w:rPr>
          <w:color w:val="652D89"/>
          <w:sz w:val="42"/>
          <w:szCs w:val="42"/>
        </w:rPr>
        <w:t xml:space="preserve"> Educational Outreach Program</w:t>
      </w:r>
      <w:r w:rsidR="00723771">
        <w:rPr>
          <w:color w:val="262626" w:themeColor="text1" w:themeTint="D9"/>
          <w:sz w:val="44"/>
          <w:szCs w:val="44"/>
        </w:rPr>
        <w:br/>
      </w:r>
      <w:r w:rsidR="009936C6">
        <w:rPr>
          <w:color w:val="262626" w:themeColor="text1" w:themeTint="D9"/>
          <w:sz w:val="36"/>
          <w:szCs w:val="36"/>
        </w:rPr>
        <w:t>FY17</w:t>
      </w:r>
      <w:r w:rsidR="0070401D">
        <w:rPr>
          <w:color w:val="262626" w:themeColor="text1" w:themeTint="D9"/>
          <w:sz w:val="36"/>
          <w:szCs w:val="36"/>
        </w:rPr>
        <w:t xml:space="preserve"> </w:t>
      </w:r>
      <w:r w:rsidR="00641163">
        <w:rPr>
          <w:color w:val="262626" w:themeColor="text1" w:themeTint="D9"/>
          <w:sz w:val="36"/>
          <w:szCs w:val="36"/>
        </w:rPr>
        <w:t>Annual Program Report</w:t>
      </w:r>
    </w:p>
    <w:p w14:paraId="2828598E" w14:textId="3E6A752D" w:rsidR="000403C4" w:rsidRDefault="0070401D" w:rsidP="0070401D">
      <w:pPr>
        <w:spacing w:after="0"/>
        <w:ind w:left="-540"/>
        <w:rPr>
          <w:color w:val="FF0000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ab/>
      </w:r>
      <w:r w:rsidR="000403C4">
        <w:rPr>
          <w:color w:val="FF0000"/>
          <w:sz w:val="36"/>
          <w:szCs w:val="36"/>
        </w:rPr>
        <w:t>Junior Science and Humanities Symposia (JSHS)</w:t>
      </w:r>
    </w:p>
    <w:p w14:paraId="002BF46A" w14:textId="6480A7B4" w:rsidR="00534BE6" w:rsidRDefault="00F96A1C" w:rsidP="00534BE6">
      <w:pPr>
        <w:rPr>
          <w:rFonts w:ascii="Arial Black" w:hAnsi="Arial Black" w:cs="Calibri"/>
          <w:b/>
          <w:color w:val="652D8A"/>
          <w:sz w:val="28"/>
          <w:szCs w:val="28"/>
        </w:rPr>
      </w:pPr>
      <w:r>
        <w:rPr>
          <w:rFonts w:ascii="Arial Black" w:hAnsi="Arial Black" w:cs="Calibri"/>
          <w:b/>
          <w:color w:val="652D8A"/>
          <w:sz w:val="28"/>
          <w:szCs w:val="28"/>
        </w:rPr>
        <w:t>(Revised</w:t>
      </w:r>
      <w:r w:rsidR="00FF0CD5">
        <w:rPr>
          <w:rFonts w:ascii="Arial Black" w:hAnsi="Arial Black" w:cs="Calibri"/>
          <w:b/>
          <w:color w:val="652D8A"/>
          <w:sz w:val="28"/>
          <w:szCs w:val="28"/>
        </w:rPr>
        <w:t xml:space="preserve"> </w:t>
      </w:r>
      <w:r w:rsidR="009936C6">
        <w:rPr>
          <w:rFonts w:ascii="Arial Black" w:hAnsi="Arial Black" w:cs="Calibri"/>
          <w:b/>
          <w:color w:val="652D8A"/>
          <w:sz w:val="28"/>
          <w:szCs w:val="28"/>
        </w:rPr>
        <w:t>March 25, 2017</w:t>
      </w:r>
      <w:r>
        <w:rPr>
          <w:rFonts w:ascii="Arial Black" w:hAnsi="Arial Black" w:cs="Calibri"/>
          <w:b/>
          <w:color w:val="652D8A"/>
          <w:sz w:val="28"/>
          <w:szCs w:val="28"/>
        </w:rPr>
        <w:t>)</w:t>
      </w:r>
    </w:p>
    <w:p w14:paraId="6A665F9D" w14:textId="77777777" w:rsidR="0070401D" w:rsidRPr="00534BE6" w:rsidRDefault="00641163" w:rsidP="00534BE6">
      <w:pPr>
        <w:rPr>
          <w:rFonts w:ascii="Arial Black" w:hAnsi="Arial Black" w:cs="Calibri"/>
          <w:b/>
          <w:color w:val="652D8A"/>
          <w:sz w:val="28"/>
          <w:szCs w:val="28"/>
        </w:rPr>
      </w:pPr>
      <w:r w:rsidRPr="00534BE6">
        <w:rPr>
          <w:rFonts w:ascii="Arial Black" w:hAnsi="Arial Black" w:cs="Calibri"/>
          <w:b/>
          <w:color w:val="652D8A"/>
          <w:sz w:val="28"/>
          <w:szCs w:val="28"/>
        </w:rPr>
        <w:t>Program Contact Information</w:t>
      </w:r>
    </w:p>
    <w:p w14:paraId="746EEDC3" w14:textId="23980278" w:rsidR="0070401D" w:rsidRPr="009936C6" w:rsidRDefault="000403C4" w:rsidP="0070401D">
      <w:pPr>
        <w:rPr>
          <w:rFonts w:ascii="Arial" w:hAnsi="Arial" w:cs="Arial"/>
          <w:color w:val="FF0000"/>
          <w:sz w:val="32"/>
          <w:szCs w:val="32"/>
        </w:rPr>
      </w:pPr>
      <w:r w:rsidRPr="009936C6">
        <w:rPr>
          <w:rFonts w:ascii="Arial" w:hAnsi="Arial" w:cs="Arial"/>
          <w:color w:val="FF0000"/>
          <w:sz w:val="32"/>
          <w:szCs w:val="32"/>
        </w:rPr>
        <w:t>Regional JSHS</w:t>
      </w:r>
    </w:p>
    <w:p w14:paraId="5EA448F9" w14:textId="77777777" w:rsidR="00641163" w:rsidRPr="009936C6" w:rsidRDefault="00641163" w:rsidP="00641163">
      <w:pPr>
        <w:spacing w:after="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Name</w:t>
      </w:r>
    </w:p>
    <w:p w14:paraId="5F907177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Title</w:t>
      </w:r>
    </w:p>
    <w:p w14:paraId="435DC97B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Organization</w:t>
      </w:r>
    </w:p>
    <w:p w14:paraId="00075911" w14:textId="77777777" w:rsidR="00641163" w:rsidRPr="009936C6" w:rsidRDefault="00641163" w:rsidP="00641163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Phone number</w:t>
      </w:r>
    </w:p>
    <w:p w14:paraId="584CC132" w14:textId="5F21EF9F" w:rsidR="000403C4" w:rsidRPr="009936C6" w:rsidRDefault="009936C6" w:rsidP="000403C4">
      <w:pPr>
        <w:spacing w:after="0"/>
        <w:rPr>
          <w:rFonts w:ascii="Arial" w:hAnsi="Arial" w:cs="Arial"/>
        </w:rPr>
      </w:pPr>
      <w:r w:rsidRPr="009936C6">
        <w:rPr>
          <w:rFonts w:ascii="Arial" w:hAnsi="Arial" w:cs="Arial"/>
        </w:rPr>
        <w:t>Email</w:t>
      </w:r>
    </w:p>
    <w:p w14:paraId="2B1A6DE0" w14:textId="05C16162" w:rsidR="00415D88" w:rsidRPr="009936C6" w:rsidRDefault="004930AC" w:rsidP="000403C4">
      <w:pPr>
        <w:rPr>
          <w:rFonts w:ascii="Arial" w:hAnsi="Arial" w:cs="Arial"/>
          <w:color w:val="000000" w:themeColor="text1"/>
        </w:rPr>
      </w:pPr>
      <w:r w:rsidRPr="009936C6">
        <w:rPr>
          <w:rFonts w:ascii="Arial" w:hAnsi="Arial" w:cs="Arial"/>
          <w:color w:val="000000" w:themeColor="text1"/>
        </w:rPr>
        <w:br/>
      </w:r>
      <w:r w:rsidR="00415D88" w:rsidRPr="009936C6">
        <w:rPr>
          <w:rFonts w:ascii="Arial" w:hAnsi="Arial" w:cs="Arial"/>
          <w:color w:val="000000" w:themeColor="text1"/>
        </w:rPr>
        <w:t>Please complete data and return to the Academ</w:t>
      </w:r>
      <w:r w:rsidR="00FA6E71">
        <w:rPr>
          <w:rFonts w:ascii="Arial" w:hAnsi="Arial" w:cs="Arial"/>
          <w:color w:val="000000" w:themeColor="text1"/>
        </w:rPr>
        <w:t>y of Applied Science prior to 30</w:t>
      </w:r>
      <w:r w:rsidR="00BC5506" w:rsidRPr="009936C6">
        <w:rPr>
          <w:rFonts w:ascii="Arial" w:hAnsi="Arial" w:cs="Arial"/>
          <w:color w:val="000000" w:themeColor="text1"/>
        </w:rPr>
        <w:t xml:space="preserve"> June</w:t>
      </w:r>
      <w:r w:rsidR="00415D88" w:rsidRPr="009936C6">
        <w:rPr>
          <w:rFonts w:ascii="Arial" w:hAnsi="Arial" w:cs="Arial"/>
          <w:color w:val="000000" w:themeColor="text1"/>
        </w:rPr>
        <w:t xml:space="preserve"> 201</w:t>
      </w:r>
      <w:r w:rsidR="009936C6" w:rsidRPr="009936C6">
        <w:rPr>
          <w:rFonts w:ascii="Arial" w:hAnsi="Arial" w:cs="Arial"/>
          <w:color w:val="000000" w:themeColor="text1"/>
        </w:rPr>
        <w:t>7</w:t>
      </w:r>
      <w:r w:rsidR="00415D88" w:rsidRPr="009936C6">
        <w:rPr>
          <w:rFonts w:ascii="Arial" w:hAnsi="Arial" w:cs="Arial"/>
          <w:color w:val="000000" w:themeColor="text1"/>
        </w:rPr>
        <w:t xml:space="preserve">.  Please email to:  </w:t>
      </w:r>
      <w:hyperlink r:id="rId9" w:history="1">
        <w:r w:rsidR="00415D88" w:rsidRPr="009936C6">
          <w:rPr>
            <w:rStyle w:val="Hyperlink"/>
            <w:rFonts w:ascii="Arial" w:hAnsi="Arial" w:cs="Arial"/>
          </w:rPr>
          <w:t>cousens@jshs.org</w:t>
        </w:r>
      </w:hyperlink>
      <w:r w:rsidR="00415D88" w:rsidRPr="009936C6">
        <w:rPr>
          <w:rFonts w:ascii="Arial" w:hAnsi="Arial" w:cs="Arial"/>
          <w:color w:val="000000" w:themeColor="text1"/>
        </w:rPr>
        <w:t xml:space="preserve">   Additional reporting requirements may be separately submitted.  Remember to submit:  1) published symposium program; 2) published abstracts or other materials (electronic file preferred); 3) sample guidelines for the student paper competition (electronic); 4) completed “Teacher Award Form”; 5) Reporting of Scholarship recipients; and 6) Regional Financial Statement.</w:t>
      </w:r>
    </w:p>
    <w:p w14:paraId="617FB720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Participant numbers and demographic characteristics</w:t>
      </w:r>
    </w:p>
    <w:p w14:paraId="038747A7" w14:textId="77316EC9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1.  How many of each participant group </w:t>
      </w:r>
      <w:r w:rsidR="000A695D" w:rsidRPr="009936C6">
        <w:rPr>
          <w:rFonts w:ascii="Arial" w:hAnsi="Arial" w:cs="Arial"/>
          <w:b/>
        </w:rPr>
        <w:t xml:space="preserve">enrolled </w:t>
      </w:r>
      <w:r w:rsidRPr="009936C6">
        <w:rPr>
          <w:rFonts w:ascii="Arial" w:hAnsi="Arial" w:cs="Arial"/>
          <w:b/>
        </w:rPr>
        <w:t xml:space="preserve">in the program? How many of each group applied and/or were selected/invited to participate? Report data using the following categories and enter “NA” where not applicable. 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485"/>
        <w:gridCol w:w="1350"/>
        <w:gridCol w:w="1350"/>
      </w:tblGrid>
      <w:tr w:rsidR="00FF0CD5" w14:paraId="64F48F48" w14:textId="77777777" w:rsidTr="00FF0CD5">
        <w:trPr>
          <w:trHeight w:val="154"/>
        </w:trPr>
        <w:tc>
          <w:tcPr>
            <w:tcW w:w="5485" w:type="dxa"/>
            <w:shd w:val="clear" w:color="auto" w:fill="7030A0"/>
          </w:tcPr>
          <w:p w14:paraId="2C8AC2B4" w14:textId="77777777" w:rsidR="00FF0CD5" w:rsidRPr="00506C0F" w:rsidRDefault="00FF0CD5" w:rsidP="00452522">
            <w:pPr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7030A0"/>
          </w:tcPr>
          <w:p w14:paraId="625C50C0" w14:textId="77777777" w:rsidR="00FF0CD5" w:rsidRPr="00506C0F" w:rsidRDefault="00FF0CD5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>Applied</w:t>
            </w:r>
          </w:p>
        </w:tc>
        <w:tc>
          <w:tcPr>
            <w:tcW w:w="1350" w:type="dxa"/>
            <w:shd w:val="clear" w:color="auto" w:fill="7030A0"/>
          </w:tcPr>
          <w:p w14:paraId="0A92BC08" w14:textId="77777777" w:rsidR="00FF0CD5" w:rsidRPr="00506C0F" w:rsidRDefault="00FF0CD5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 xml:space="preserve">Selected </w:t>
            </w:r>
          </w:p>
        </w:tc>
      </w:tr>
      <w:tr w:rsidR="00FF0CD5" w14:paraId="22D24F08" w14:textId="77777777" w:rsidTr="00FF0CD5">
        <w:trPr>
          <w:trHeight w:val="173"/>
        </w:trPr>
        <w:tc>
          <w:tcPr>
            <w:tcW w:w="5485" w:type="dxa"/>
            <w:shd w:val="clear" w:color="auto" w:fill="FFC000"/>
          </w:tcPr>
          <w:p w14:paraId="1529A336" w14:textId="77777777" w:rsidR="00FF0CD5" w:rsidRPr="00506C0F" w:rsidRDefault="00FF0CD5" w:rsidP="00452522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Participant Group</w:t>
            </w:r>
          </w:p>
        </w:tc>
        <w:tc>
          <w:tcPr>
            <w:tcW w:w="1350" w:type="dxa"/>
            <w:shd w:val="clear" w:color="auto" w:fill="FFC000"/>
          </w:tcPr>
          <w:p w14:paraId="7967113A" w14:textId="77777777" w:rsidR="00FF0CD5" w:rsidRPr="00506C0F" w:rsidRDefault="00FF0CD5" w:rsidP="004525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No.</w:t>
            </w:r>
          </w:p>
        </w:tc>
        <w:tc>
          <w:tcPr>
            <w:tcW w:w="1350" w:type="dxa"/>
            <w:shd w:val="clear" w:color="auto" w:fill="FFC000"/>
          </w:tcPr>
          <w:p w14:paraId="020CCA45" w14:textId="77777777" w:rsidR="00FF0CD5" w:rsidRPr="00506C0F" w:rsidRDefault="00FF0CD5" w:rsidP="0045252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No.</w:t>
            </w:r>
          </w:p>
        </w:tc>
      </w:tr>
      <w:tr w:rsidR="00FF0CD5" w14:paraId="340B91E7" w14:textId="77777777" w:rsidTr="00FF0CD5">
        <w:trPr>
          <w:trHeight w:val="183"/>
        </w:trPr>
        <w:tc>
          <w:tcPr>
            <w:tcW w:w="5485" w:type="dxa"/>
          </w:tcPr>
          <w:p w14:paraId="12B2DB00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High school students (grades 9-12)</w:t>
            </w:r>
          </w:p>
        </w:tc>
        <w:tc>
          <w:tcPr>
            <w:tcW w:w="1350" w:type="dxa"/>
          </w:tcPr>
          <w:p w14:paraId="728851FC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72BE1938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3B5A849D" w14:textId="77777777" w:rsidTr="00FF0CD5">
        <w:trPr>
          <w:trHeight w:val="173"/>
        </w:trPr>
        <w:tc>
          <w:tcPr>
            <w:tcW w:w="5485" w:type="dxa"/>
          </w:tcPr>
          <w:p w14:paraId="3AE91972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Undergraduate students (including community college)</w:t>
            </w:r>
          </w:p>
        </w:tc>
        <w:tc>
          <w:tcPr>
            <w:tcW w:w="1350" w:type="dxa"/>
          </w:tcPr>
          <w:p w14:paraId="1B8202AF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65ADA600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48606F8C" w14:textId="77777777" w:rsidTr="00FF0CD5">
        <w:trPr>
          <w:trHeight w:val="173"/>
        </w:trPr>
        <w:tc>
          <w:tcPr>
            <w:tcW w:w="5485" w:type="dxa"/>
          </w:tcPr>
          <w:p w14:paraId="1A9E4405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Graduate students (including post-baccalaureates)</w:t>
            </w:r>
          </w:p>
        </w:tc>
        <w:tc>
          <w:tcPr>
            <w:tcW w:w="1350" w:type="dxa"/>
          </w:tcPr>
          <w:p w14:paraId="44A42425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680B7F59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59440F15" w14:textId="77777777" w:rsidTr="00FF0CD5">
        <w:trPr>
          <w:trHeight w:val="183"/>
        </w:trPr>
        <w:tc>
          <w:tcPr>
            <w:tcW w:w="5485" w:type="dxa"/>
          </w:tcPr>
          <w:p w14:paraId="36A43A6E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In-service K-12 teachers </w:t>
            </w:r>
          </w:p>
        </w:tc>
        <w:tc>
          <w:tcPr>
            <w:tcW w:w="1350" w:type="dxa"/>
          </w:tcPr>
          <w:p w14:paraId="55626F5E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C574815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350F854D" w14:textId="77777777" w:rsidTr="00FF0CD5">
        <w:trPr>
          <w:trHeight w:val="183"/>
        </w:trPr>
        <w:tc>
          <w:tcPr>
            <w:tcW w:w="5485" w:type="dxa"/>
          </w:tcPr>
          <w:p w14:paraId="23038068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Pre-service K-12 teachers </w:t>
            </w:r>
          </w:p>
        </w:tc>
        <w:tc>
          <w:tcPr>
            <w:tcW w:w="1350" w:type="dxa"/>
          </w:tcPr>
          <w:p w14:paraId="5861DF36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DBCF4C2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5D9F09B2" w14:textId="77777777" w:rsidTr="00FF0CD5">
        <w:trPr>
          <w:trHeight w:val="173"/>
        </w:trPr>
        <w:tc>
          <w:tcPr>
            <w:tcW w:w="5485" w:type="dxa"/>
          </w:tcPr>
          <w:p w14:paraId="2F79AAB3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College/university faculty or other personnel</w:t>
            </w:r>
          </w:p>
        </w:tc>
        <w:tc>
          <w:tcPr>
            <w:tcW w:w="1350" w:type="dxa"/>
          </w:tcPr>
          <w:p w14:paraId="699652B1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46EF3CF2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67F12A00" w14:textId="77777777" w:rsidTr="00FF0CD5">
        <w:trPr>
          <w:trHeight w:val="183"/>
        </w:trPr>
        <w:tc>
          <w:tcPr>
            <w:tcW w:w="5485" w:type="dxa"/>
          </w:tcPr>
          <w:p w14:paraId="3943D133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 xml:space="preserve">Army/DoD Scientists &amp; Engineers </w:t>
            </w:r>
          </w:p>
        </w:tc>
        <w:tc>
          <w:tcPr>
            <w:tcW w:w="1350" w:type="dxa"/>
          </w:tcPr>
          <w:p w14:paraId="79BD5BB4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707401D9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  <w:tr w:rsidR="00FF0CD5" w14:paraId="661401DB" w14:textId="77777777" w:rsidTr="00FF0CD5">
        <w:trPr>
          <w:trHeight w:val="372"/>
        </w:trPr>
        <w:tc>
          <w:tcPr>
            <w:tcW w:w="5485" w:type="dxa"/>
          </w:tcPr>
          <w:p w14:paraId="29E53E15" w14:textId="77777777" w:rsidR="00FF0CD5" w:rsidRPr="009936C6" w:rsidRDefault="00FF0CD5" w:rsidP="00452522">
            <w:pPr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Other volunteers (e.g., if a competition program)</w:t>
            </w:r>
          </w:p>
        </w:tc>
        <w:tc>
          <w:tcPr>
            <w:tcW w:w="1350" w:type="dxa"/>
          </w:tcPr>
          <w:p w14:paraId="5A8B7DAD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  <w:tc>
          <w:tcPr>
            <w:tcW w:w="1350" w:type="dxa"/>
          </w:tcPr>
          <w:p w14:paraId="34612BB7" w14:textId="77777777" w:rsidR="00FF0CD5" w:rsidRPr="009936C6" w:rsidRDefault="00FF0CD5" w:rsidP="00452522">
            <w:pPr>
              <w:ind w:left="-23"/>
              <w:rPr>
                <w:rFonts w:ascii="Arial" w:hAnsi="Arial" w:cs="Arial"/>
                <w:b/>
                <w:color w:val="652D8A"/>
              </w:rPr>
            </w:pPr>
          </w:p>
        </w:tc>
      </w:tr>
    </w:tbl>
    <w:p w14:paraId="1C500003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</w:p>
    <w:p w14:paraId="441D2345" w14:textId="77777777" w:rsidR="00415D88" w:rsidRDefault="00415D88" w:rsidP="00415D88">
      <w:pPr>
        <w:rPr>
          <w:rFonts w:ascii="Arial Black" w:hAnsi="Arial Black" w:cs="Calibri"/>
          <w:b/>
          <w:color w:val="652D8A"/>
        </w:rPr>
      </w:pPr>
    </w:p>
    <w:p w14:paraId="61AE4ECD" w14:textId="77777777" w:rsidR="005B5128" w:rsidRDefault="005B5128" w:rsidP="00415D88">
      <w:pPr>
        <w:rPr>
          <w:rFonts w:ascii="Arial Black" w:hAnsi="Arial Black" w:cs="Calibri"/>
          <w:b/>
          <w:color w:val="652D8A"/>
        </w:rPr>
      </w:pPr>
    </w:p>
    <w:p w14:paraId="4A754796" w14:textId="38B78BE0" w:rsidR="00415D88" w:rsidRPr="00F10DA9" w:rsidRDefault="00415D88" w:rsidP="00415D88">
      <w:pPr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Organizations participating or served</w:t>
      </w:r>
    </w:p>
    <w:p w14:paraId="10482C5F" w14:textId="18E9E7A3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1. </w:t>
      </w:r>
      <w:r w:rsidRPr="009936C6">
        <w:rPr>
          <w:rFonts w:ascii="Arial" w:hAnsi="Arial" w:cs="Arial"/>
          <w:b/>
        </w:rPr>
        <w:tab/>
        <w:t xml:space="preserve">How many of each organization </w:t>
      </w:r>
      <w:r w:rsidR="00F96A1C" w:rsidRPr="009936C6">
        <w:rPr>
          <w:rFonts w:ascii="Arial" w:hAnsi="Arial" w:cs="Arial"/>
          <w:b/>
        </w:rPr>
        <w:t xml:space="preserve">participate in or contribute to </w:t>
      </w:r>
      <w:r w:rsidRPr="009936C6">
        <w:rPr>
          <w:rFonts w:ascii="Arial" w:hAnsi="Arial" w:cs="Arial"/>
          <w:b/>
        </w:rPr>
        <w:t>the program? Report data in the following categories: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7844"/>
        <w:gridCol w:w="1569"/>
      </w:tblGrid>
      <w:tr w:rsidR="00415D88" w14:paraId="0CFDC38C" w14:textId="77777777" w:rsidTr="00452522">
        <w:trPr>
          <w:trHeight w:val="208"/>
        </w:trPr>
        <w:tc>
          <w:tcPr>
            <w:tcW w:w="7844" w:type="dxa"/>
            <w:shd w:val="clear" w:color="auto" w:fill="7030A0"/>
          </w:tcPr>
          <w:p w14:paraId="3BDAFB0C" w14:textId="77777777" w:rsidR="00415D88" w:rsidRPr="00506C0F" w:rsidRDefault="00415D88" w:rsidP="00452522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 xml:space="preserve">Organizations </w:t>
            </w:r>
          </w:p>
        </w:tc>
        <w:tc>
          <w:tcPr>
            <w:tcW w:w="1569" w:type="dxa"/>
            <w:shd w:val="clear" w:color="auto" w:fill="7030A0"/>
          </w:tcPr>
          <w:p w14:paraId="5ADDE096" w14:textId="77777777" w:rsidR="00415D88" w:rsidRPr="00506C0F" w:rsidRDefault="00415D88" w:rsidP="00452522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506C0F">
              <w:rPr>
                <w:rFonts w:cs="Calibri"/>
                <w:b/>
                <w:color w:val="FFFFFF" w:themeColor="background1"/>
                <w:sz w:val="20"/>
                <w:szCs w:val="20"/>
              </w:rPr>
              <w:t>No.</w:t>
            </w:r>
          </w:p>
        </w:tc>
      </w:tr>
      <w:tr w:rsidR="00415D88" w:rsidRPr="009936C6" w14:paraId="0796C26D" w14:textId="77777777" w:rsidTr="00452522">
        <w:trPr>
          <w:trHeight w:val="231"/>
        </w:trPr>
        <w:tc>
          <w:tcPr>
            <w:tcW w:w="7844" w:type="dxa"/>
          </w:tcPr>
          <w:p w14:paraId="7E43784B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K-12 schools</w:t>
            </w:r>
          </w:p>
        </w:tc>
        <w:tc>
          <w:tcPr>
            <w:tcW w:w="1569" w:type="dxa"/>
          </w:tcPr>
          <w:p w14:paraId="7D6ADC6A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07027DCC" w14:textId="77777777" w:rsidTr="00452522">
        <w:trPr>
          <w:trHeight w:val="231"/>
        </w:trPr>
        <w:tc>
          <w:tcPr>
            <w:tcW w:w="7844" w:type="dxa"/>
          </w:tcPr>
          <w:p w14:paraId="3DAD8313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Title 1 K-12 schools</w:t>
            </w:r>
          </w:p>
        </w:tc>
        <w:tc>
          <w:tcPr>
            <w:tcW w:w="1569" w:type="dxa"/>
          </w:tcPr>
          <w:p w14:paraId="448A4193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4D2A4198" w14:textId="77777777" w:rsidTr="00452522">
        <w:trPr>
          <w:trHeight w:val="242"/>
        </w:trPr>
        <w:tc>
          <w:tcPr>
            <w:tcW w:w="7844" w:type="dxa"/>
          </w:tcPr>
          <w:p w14:paraId="05A0A2FA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Colleges/universities (including community colleges)</w:t>
            </w:r>
          </w:p>
        </w:tc>
        <w:tc>
          <w:tcPr>
            <w:tcW w:w="1569" w:type="dxa"/>
          </w:tcPr>
          <w:p w14:paraId="7E98F635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59EA0F27" w14:textId="77777777" w:rsidTr="00452522">
        <w:trPr>
          <w:trHeight w:val="231"/>
        </w:trPr>
        <w:tc>
          <w:tcPr>
            <w:tcW w:w="7844" w:type="dxa"/>
          </w:tcPr>
          <w:p w14:paraId="69234540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Army/DoD laboratories</w:t>
            </w:r>
          </w:p>
        </w:tc>
        <w:tc>
          <w:tcPr>
            <w:tcW w:w="1569" w:type="dxa"/>
          </w:tcPr>
          <w:p w14:paraId="09248AB6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  <w:tr w:rsidR="00415D88" w:rsidRPr="009936C6" w14:paraId="381A83EA" w14:textId="77777777" w:rsidTr="00452522">
        <w:trPr>
          <w:trHeight w:val="404"/>
        </w:trPr>
        <w:tc>
          <w:tcPr>
            <w:tcW w:w="7844" w:type="dxa"/>
          </w:tcPr>
          <w:p w14:paraId="03543D5D" w14:textId="77777777" w:rsidR="00415D88" w:rsidRPr="009936C6" w:rsidRDefault="00415D88" w:rsidP="00452522">
            <w:pPr>
              <w:ind w:left="-23"/>
              <w:rPr>
                <w:rFonts w:cs="Arial"/>
                <w:color w:val="000000" w:themeColor="text1"/>
              </w:rPr>
            </w:pPr>
            <w:r w:rsidRPr="009936C6">
              <w:rPr>
                <w:rFonts w:cs="Arial"/>
                <w:color w:val="000000" w:themeColor="text1"/>
              </w:rPr>
              <w:t>Other collaborating organizations (educational agencies, professional associations, external sponsors, etc.)</w:t>
            </w:r>
          </w:p>
        </w:tc>
        <w:tc>
          <w:tcPr>
            <w:tcW w:w="1569" w:type="dxa"/>
          </w:tcPr>
          <w:p w14:paraId="51C2C55E" w14:textId="77777777" w:rsidR="00415D88" w:rsidRPr="009936C6" w:rsidRDefault="00415D88" w:rsidP="00452522">
            <w:pPr>
              <w:rPr>
                <w:rFonts w:ascii="Arial" w:hAnsi="Arial" w:cs="Arial"/>
                <w:b/>
                <w:color w:val="652D8A"/>
              </w:rPr>
            </w:pPr>
          </w:p>
        </w:tc>
      </w:tr>
    </w:tbl>
    <w:p w14:paraId="6C436D8A" w14:textId="77777777" w:rsidR="00415D88" w:rsidRPr="009936C6" w:rsidRDefault="00415D88" w:rsidP="00415D88">
      <w:pPr>
        <w:rPr>
          <w:rFonts w:ascii="Arial" w:hAnsi="Arial" w:cs="Arial"/>
          <w:b/>
          <w:color w:val="652D8A"/>
        </w:rPr>
      </w:pPr>
    </w:p>
    <w:p w14:paraId="71CE368C" w14:textId="3C94E68F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2. </w:t>
      </w:r>
      <w:r w:rsidRPr="009936C6">
        <w:rPr>
          <w:rFonts w:ascii="Arial" w:hAnsi="Arial" w:cs="Arial"/>
          <w:b/>
        </w:rPr>
        <w:tab/>
        <w:t xml:space="preserve">Please list all colleges/universities </w:t>
      </w:r>
      <w:r w:rsidR="00D63A3E" w:rsidRPr="009936C6">
        <w:rPr>
          <w:rFonts w:ascii="Arial" w:hAnsi="Arial" w:cs="Arial"/>
          <w:b/>
        </w:rPr>
        <w:t xml:space="preserve">contributing to the </w:t>
      </w:r>
      <w:r w:rsidRPr="009936C6">
        <w:rPr>
          <w:rFonts w:ascii="Arial" w:hAnsi="Arial" w:cs="Arial"/>
          <w:b/>
        </w:rPr>
        <w:t>program.</w:t>
      </w:r>
    </w:p>
    <w:p w14:paraId="0F0F9CF6" w14:textId="77777777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</w:p>
    <w:p w14:paraId="650545D5" w14:textId="7713CE18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3.    Please list all Army/DoD laboratories </w:t>
      </w:r>
      <w:r w:rsidR="00D63A3E" w:rsidRPr="009936C6">
        <w:rPr>
          <w:rFonts w:ascii="Arial" w:hAnsi="Arial" w:cs="Arial"/>
          <w:b/>
        </w:rPr>
        <w:t xml:space="preserve">contributing to the </w:t>
      </w:r>
      <w:r w:rsidRPr="009936C6">
        <w:rPr>
          <w:rFonts w:ascii="Arial" w:hAnsi="Arial" w:cs="Arial"/>
          <w:b/>
        </w:rPr>
        <w:t>program.</w:t>
      </w:r>
    </w:p>
    <w:p w14:paraId="1654ECA0" w14:textId="77777777" w:rsidR="00415D88" w:rsidRPr="009936C6" w:rsidRDefault="00415D88" w:rsidP="00415D88">
      <w:pPr>
        <w:ind w:left="360" w:hanging="360"/>
        <w:rPr>
          <w:rFonts w:ascii="Arial" w:hAnsi="Arial" w:cs="Arial"/>
          <w:b/>
        </w:rPr>
      </w:pPr>
    </w:p>
    <w:p w14:paraId="53066D59" w14:textId="4DB3A3CF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 xml:space="preserve">4.    Please list other collaborating organizations </w:t>
      </w:r>
      <w:r w:rsidR="00BC5506" w:rsidRPr="009936C6">
        <w:rPr>
          <w:rFonts w:ascii="Arial" w:hAnsi="Arial" w:cs="Arial"/>
          <w:b/>
        </w:rPr>
        <w:t xml:space="preserve">which contribute to the </w:t>
      </w:r>
      <w:r w:rsidRPr="009936C6">
        <w:rPr>
          <w:rFonts w:ascii="Arial" w:hAnsi="Arial" w:cs="Arial"/>
          <w:b/>
        </w:rPr>
        <w:t>program.</w:t>
      </w:r>
    </w:p>
    <w:p w14:paraId="2CDEE00A" w14:textId="77777777" w:rsidR="00415D88" w:rsidRPr="009936C6" w:rsidRDefault="00415D88" w:rsidP="00415D88">
      <w:pPr>
        <w:rPr>
          <w:rFonts w:ascii="Arial" w:hAnsi="Arial" w:cs="Arial"/>
          <w:b/>
        </w:rPr>
      </w:pPr>
    </w:p>
    <w:p w14:paraId="7D45AE87" w14:textId="75457B82" w:rsidR="00415D88" w:rsidRPr="009936C6" w:rsidRDefault="00415D88" w:rsidP="00415D88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5.  Please list all participating high schools.</w:t>
      </w:r>
    </w:p>
    <w:p w14:paraId="389DC427" w14:textId="77777777" w:rsidR="00415D88" w:rsidRPr="00F10DA9" w:rsidRDefault="00415D88" w:rsidP="00415D88">
      <w:pPr>
        <w:rPr>
          <w:rFonts w:cs="Calibri"/>
          <w:color w:val="000000" w:themeColor="text1"/>
        </w:rPr>
      </w:pPr>
    </w:p>
    <w:p w14:paraId="6BB4A9C0" w14:textId="77D4807F" w:rsidR="004930AC" w:rsidRPr="000403C4" w:rsidRDefault="004930AC" w:rsidP="00415D88">
      <w:r>
        <w:rPr>
          <w:color w:val="000000" w:themeColor="text1"/>
          <w:sz w:val="21"/>
          <w:szCs w:val="21"/>
        </w:rPr>
        <w:br w:type="page"/>
      </w:r>
    </w:p>
    <w:p w14:paraId="1E3A85C2" w14:textId="2B2FF42B" w:rsidR="00415D88" w:rsidRDefault="00415D88">
      <w:pPr>
        <w:rPr>
          <w:rFonts w:ascii="Arial Black" w:eastAsiaTheme="majorEastAsia" w:hAnsi="Arial Black" w:cs="Calibri"/>
          <w:b/>
          <w:bCs/>
          <w:color w:val="652D8A"/>
          <w:sz w:val="28"/>
          <w:szCs w:val="28"/>
        </w:rPr>
      </w:pPr>
      <w:bookmarkStart w:id="1" w:name="_Toc389554541"/>
    </w:p>
    <w:p w14:paraId="0CE11706" w14:textId="761C2383" w:rsidR="00314D61" w:rsidRDefault="00314D61" w:rsidP="00314D61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Accomplishments</w:t>
      </w:r>
      <w:bookmarkEnd w:id="1"/>
      <w:r w:rsidR="00D63A3E">
        <w:rPr>
          <w:rFonts w:ascii="Arial Black" w:hAnsi="Arial Black" w:cs="Calibri"/>
          <w:b/>
          <w:color w:val="652D8A"/>
        </w:rPr>
        <w:t>—Activities, Best Practices</w:t>
      </w:r>
    </w:p>
    <w:p w14:paraId="19D3DF23" w14:textId="0B8B103C" w:rsidR="00D63A3E" w:rsidRPr="003000CD" w:rsidRDefault="00D63A3E" w:rsidP="00554593">
      <w:pPr>
        <w:spacing w:after="240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Report major activities</w:t>
      </w:r>
      <w:r w:rsidR="00FF0CD5">
        <w:rPr>
          <w:rFonts w:ascii="Arial" w:hAnsi="Arial" w:cs="Arial"/>
          <w:bCs/>
          <w:noProof/>
          <w:color w:val="000000" w:themeColor="text1"/>
        </w:rPr>
        <w:t xml:space="preserve"> which contributed to the FY ’16</w:t>
      </w:r>
      <w:r w:rsidRPr="003000CD">
        <w:rPr>
          <w:rFonts w:ascii="Arial" w:hAnsi="Arial" w:cs="Arial"/>
          <w:bCs/>
          <w:noProof/>
          <w:color w:val="000000" w:themeColor="text1"/>
        </w:rPr>
        <w:t xml:space="preserve"> objectives of the Army Educational Outreach Program (AEOP).    </w:t>
      </w:r>
    </w:p>
    <w:p w14:paraId="69B6D59C" w14:textId="3EEEF49E" w:rsidR="0027347C" w:rsidRPr="003000CD" w:rsidRDefault="00FF0CD5" w:rsidP="00554593">
      <w:pPr>
        <w:spacing w:after="240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>FY 16</w:t>
      </w:r>
      <w:r w:rsidR="0027347C" w:rsidRPr="003000CD">
        <w:rPr>
          <w:rFonts w:ascii="Arial" w:hAnsi="Arial" w:cs="Arial"/>
          <w:bCs/>
          <w:noProof/>
          <w:color w:val="000000" w:themeColor="text1"/>
        </w:rPr>
        <w:t xml:space="preserve"> </w:t>
      </w:r>
      <w:r w:rsidR="00D63A3E" w:rsidRPr="003000CD">
        <w:rPr>
          <w:rFonts w:ascii="Arial" w:hAnsi="Arial" w:cs="Arial"/>
          <w:bCs/>
          <w:noProof/>
          <w:color w:val="000000" w:themeColor="text1"/>
        </w:rPr>
        <w:t xml:space="preserve">AEOP Objectives for </w:t>
      </w:r>
      <w:r w:rsidR="0027347C" w:rsidRPr="003000CD">
        <w:rPr>
          <w:rFonts w:ascii="Arial" w:hAnsi="Arial" w:cs="Arial"/>
          <w:bCs/>
          <w:noProof/>
          <w:color w:val="000000" w:themeColor="text1"/>
        </w:rPr>
        <w:t>JSHS include:</w:t>
      </w:r>
      <w:r w:rsidR="00D63A3E" w:rsidRPr="003000CD">
        <w:rPr>
          <w:rFonts w:ascii="Arial" w:hAnsi="Arial" w:cs="Arial"/>
          <w:bCs/>
          <w:noProof/>
          <w:color w:val="000000" w:themeColor="text1"/>
        </w:rPr>
        <w:t xml:space="preserve">  </w:t>
      </w:r>
    </w:p>
    <w:p w14:paraId="262DA029" w14:textId="540409BB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1.  Encourage and reward increased student participation in STEM.</w:t>
      </w:r>
    </w:p>
    <w:p w14:paraId="463E02F3" w14:textId="096005F5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>2.  Expand the participation of underrepresented populations in STEM.  Underrepresented populations include race (Black, Hispanic, Native American), socioeconomic barriers (i.e. rural), and gender (females enrolled in engineering and physical sciences).</w:t>
      </w:r>
    </w:p>
    <w:p w14:paraId="4D9BA714" w14:textId="76816CD4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 xml:space="preserve">3. Expose students to STEM opportunities in Army and/or DoD laboratories through AEOP.  (Increase awareness of AEOP opportunities among JSHS participants at regional and national symposia levels.  </w:t>
      </w:r>
      <w:r w:rsidR="00166473" w:rsidRPr="003000CD">
        <w:rPr>
          <w:rFonts w:ascii="Arial" w:hAnsi="Arial" w:cs="Arial"/>
          <w:bCs/>
          <w:noProof/>
          <w:color w:val="000000" w:themeColor="text1"/>
        </w:rPr>
        <w:t xml:space="preserve">Note: </w:t>
      </w:r>
      <w:r w:rsidRPr="003000CD">
        <w:rPr>
          <w:rFonts w:ascii="Arial" w:hAnsi="Arial" w:cs="Arial"/>
          <w:bCs/>
          <w:noProof/>
          <w:color w:val="000000" w:themeColor="text1"/>
        </w:rPr>
        <w:t>AEOP brochures were mailed to each regional symposium.)</w:t>
      </w:r>
    </w:p>
    <w:p w14:paraId="0FE913E4" w14:textId="2FE03E93" w:rsidR="0027347C" w:rsidRPr="003000CD" w:rsidRDefault="0027347C" w:rsidP="0027347C">
      <w:pPr>
        <w:spacing w:after="120" w:line="240" w:lineRule="auto"/>
        <w:ind w:left="576" w:right="576"/>
        <w:jc w:val="both"/>
        <w:rPr>
          <w:rFonts w:ascii="Arial" w:hAnsi="Arial" w:cs="Arial"/>
          <w:bCs/>
          <w:noProof/>
          <w:color w:val="000000" w:themeColor="text1"/>
        </w:rPr>
      </w:pPr>
      <w:r w:rsidRPr="003000CD">
        <w:rPr>
          <w:rFonts w:ascii="Arial" w:hAnsi="Arial" w:cs="Arial"/>
          <w:bCs/>
          <w:noProof/>
          <w:color w:val="000000" w:themeColor="text1"/>
        </w:rPr>
        <w:t xml:space="preserve">4.  Retain and support volunteers who support the program.  </w:t>
      </w:r>
    </w:p>
    <w:p w14:paraId="49B43059" w14:textId="57C7B092" w:rsidR="00F5321F" w:rsidRDefault="00F5321F" w:rsidP="00F5321F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 xml:space="preserve">Program Changes/Challenges- </w:t>
      </w:r>
      <w:proofErr w:type="spellStart"/>
      <w:r>
        <w:rPr>
          <w:rFonts w:ascii="Arial Black" w:hAnsi="Arial Black" w:cs="Calibri"/>
          <w:b/>
          <w:color w:val="652D8A"/>
        </w:rPr>
        <w:t>cVent</w:t>
      </w:r>
      <w:proofErr w:type="spellEnd"/>
      <w:r>
        <w:rPr>
          <w:rFonts w:ascii="Arial Black" w:hAnsi="Arial Black" w:cs="Calibri"/>
          <w:b/>
          <w:color w:val="652D8A"/>
        </w:rPr>
        <w:t xml:space="preserve"> Registration, Evaluation</w:t>
      </w:r>
    </w:p>
    <w:p w14:paraId="19867205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55D0D92C" w14:textId="41C7E49C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 xml:space="preserve">The Academy of Applied Science in cooperation with </w:t>
      </w:r>
      <w:r w:rsidR="00FF0CD5">
        <w:rPr>
          <w:rFonts w:ascii="Arial" w:eastAsia="Times New Roman" w:hAnsi="Arial" w:cs="Arial"/>
          <w:szCs w:val="16"/>
        </w:rPr>
        <w:t xml:space="preserve">Purdue University and Battelle </w:t>
      </w:r>
      <w:r w:rsidRPr="003000CD">
        <w:rPr>
          <w:rFonts w:ascii="Arial" w:eastAsia="Times New Roman" w:hAnsi="Arial" w:cs="Arial"/>
          <w:szCs w:val="16"/>
        </w:rPr>
        <w:t xml:space="preserve">distributed surveys to JSHS Regional Symposia Directors to forward to participating students, teachers and volunteers.  </w:t>
      </w:r>
    </w:p>
    <w:p w14:paraId="2C9A121C" w14:textId="77777777" w:rsidR="00FF0CD5" w:rsidRPr="003000CD" w:rsidRDefault="00FF0CD5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48283F08" w14:textId="693AD9B6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>The surveys are a tool for AEOP to collect demographic data on program participants (see Table at page 5) and other evaluation data.</w:t>
      </w:r>
    </w:p>
    <w:p w14:paraId="607E52C9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4B06EBC6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1.  What efforts were made to request participation in the evaluation survey?</w:t>
      </w:r>
    </w:p>
    <w:p w14:paraId="638FEAE9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2333E0A3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2.  Are there any challenges, lessons learned or recommendations for the future design and use of the survey process?</w:t>
      </w:r>
    </w:p>
    <w:p w14:paraId="367D65E0" w14:textId="12CED471" w:rsidR="0027347C" w:rsidRDefault="0027347C">
      <w:pPr>
        <w:rPr>
          <w:bCs/>
          <w:noProof/>
          <w:color w:val="000000" w:themeColor="text1"/>
          <w:sz w:val="21"/>
          <w:szCs w:val="21"/>
        </w:rPr>
      </w:pPr>
    </w:p>
    <w:p w14:paraId="77CA5BC1" w14:textId="1ADBA04D" w:rsidR="00D63A3E" w:rsidRDefault="00D63A3E">
      <w:pPr>
        <w:rPr>
          <w:bCs/>
          <w:noProof/>
          <w:color w:val="000000" w:themeColor="text1"/>
          <w:sz w:val="21"/>
          <w:szCs w:val="21"/>
        </w:rPr>
      </w:pPr>
      <w:r>
        <w:rPr>
          <w:bCs/>
          <w:noProof/>
          <w:color w:val="000000" w:themeColor="text1"/>
          <w:sz w:val="21"/>
          <w:szCs w:val="21"/>
        </w:rPr>
        <w:br w:type="page"/>
      </w:r>
    </w:p>
    <w:p w14:paraId="76A17679" w14:textId="77777777" w:rsidR="005A4606" w:rsidRDefault="005A4606" w:rsidP="00314D61">
      <w:pPr>
        <w:rPr>
          <w:bCs/>
          <w:noProof/>
          <w:color w:val="000000" w:themeColor="text1"/>
          <w:sz w:val="21"/>
          <w:szCs w:val="21"/>
        </w:rPr>
      </w:pPr>
    </w:p>
    <w:p w14:paraId="280E2CCA" w14:textId="77777777" w:rsidR="00AC4FB4" w:rsidRDefault="00AC4FB4" w:rsidP="00AC4FB4">
      <w:pPr>
        <w:pStyle w:val="Heading1"/>
        <w:rPr>
          <w:rFonts w:ascii="Arial Black" w:hAnsi="Arial Black" w:cs="Calibri"/>
          <w:b/>
          <w:color w:val="652D8A"/>
        </w:rPr>
      </w:pPr>
      <w:bookmarkStart w:id="2" w:name="_Toc389554543"/>
      <w:r>
        <w:rPr>
          <w:rFonts w:ascii="Arial Black" w:hAnsi="Arial Black" w:cs="Calibri"/>
          <w:b/>
          <w:color w:val="652D8A"/>
        </w:rPr>
        <w:t>Products</w:t>
      </w:r>
      <w:bookmarkEnd w:id="2"/>
    </w:p>
    <w:p w14:paraId="691307D1" w14:textId="48CDE5E4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>1.  List and briefly describe any products resulting from the adm</w:t>
      </w:r>
      <w:r w:rsidR="00FF0CD5">
        <w:rPr>
          <w:rFonts w:ascii="Arial" w:eastAsia="Times New Roman" w:hAnsi="Arial" w:cs="Arial"/>
          <w:szCs w:val="16"/>
        </w:rPr>
        <w:t>inistration of JSHS during FY 16</w:t>
      </w:r>
      <w:r w:rsidRPr="00D63A3E">
        <w:rPr>
          <w:rFonts w:ascii="Arial" w:eastAsia="Times New Roman" w:hAnsi="Arial" w:cs="Arial"/>
          <w:szCs w:val="16"/>
        </w:rPr>
        <w:t>.  (Products may include instructional materials, educational resources, audio or video products, guiding documents, marketing or promotional materials, presentations or publications (provide citations), educational research or evaluation assessment.)</w:t>
      </w:r>
    </w:p>
    <w:p w14:paraId="1A1FCF6B" w14:textId="77777777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2309EF79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>2.  How many of each product resulted from the Army/AEOP-sponsored research conducted by students participating in JSHS:</w:t>
      </w:r>
    </w:p>
    <w:p w14:paraId="5809E13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06270EC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  <w:sectPr w:rsidR="00D63A3E" w:rsidSect="00C74ACD">
          <w:headerReference w:type="default" r:id="rId10"/>
          <w:footerReference w:type="default" r:id="rId11"/>
          <w:pgSz w:w="12240" w:h="15840"/>
          <w:pgMar w:top="1584" w:right="1440" w:bottom="1440" w:left="1411" w:header="0" w:footer="475" w:gutter="0"/>
          <w:cols w:space="720"/>
          <w:titlePg/>
          <w:docGrid w:linePitch="360"/>
        </w:sectPr>
      </w:pPr>
    </w:p>
    <w:tbl>
      <w:tblPr>
        <w:tblStyle w:val="TableGrid1"/>
        <w:tblpPr w:leftFromText="180" w:rightFromText="180" w:vertAnchor="text" w:horzAnchor="page" w:tblpX="3568" w:tblpY="140"/>
        <w:tblW w:w="0" w:type="auto"/>
        <w:tblLook w:val="04A0" w:firstRow="1" w:lastRow="0" w:firstColumn="1" w:lastColumn="0" w:noHBand="0" w:noVBand="1"/>
      </w:tblPr>
      <w:tblGrid>
        <w:gridCol w:w="2234"/>
        <w:gridCol w:w="1048"/>
      </w:tblGrid>
      <w:tr w:rsidR="00D63A3E" w:rsidRPr="00D63A3E" w14:paraId="5061793A" w14:textId="77777777" w:rsidTr="00D63A3E">
        <w:tc>
          <w:tcPr>
            <w:tcW w:w="0" w:type="auto"/>
          </w:tcPr>
          <w:p w14:paraId="4FF72453" w14:textId="77777777" w:rsidR="00D63A3E" w:rsidRPr="00D63A3E" w:rsidRDefault="00D63A3E" w:rsidP="00D63A3E">
            <w:pPr>
              <w:widowControl w:val="0"/>
              <w:rPr>
                <w:b/>
              </w:rPr>
            </w:pPr>
            <w:r w:rsidRPr="00D63A3E">
              <w:rPr>
                <w:b/>
              </w:rPr>
              <w:t>Product type</w:t>
            </w:r>
          </w:p>
        </w:tc>
        <w:tc>
          <w:tcPr>
            <w:tcW w:w="0" w:type="auto"/>
          </w:tcPr>
          <w:p w14:paraId="57396841" w14:textId="77777777" w:rsidR="00D63A3E" w:rsidRPr="00D63A3E" w:rsidRDefault="00D63A3E" w:rsidP="00D63A3E">
            <w:pPr>
              <w:widowControl w:val="0"/>
              <w:rPr>
                <w:b/>
              </w:rPr>
            </w:pPr>
            <w:r w:rsidRPr="00D63A3E">
              <w:rPr>
                <w:b/>
              </w:rPr>
              <w:t>Number</w:t>
            </w:r>
          </w:p>
        </w:tc>
      </w:tr>
      <w:tr w:rsidR="00D63A3E" w:rsidRPr="00D63A3E" w14:paraId="05CE7E9F" w14:textId="77777777" w:rsidTr="00D63A3E">
        <w:tc>
          <w:tcPr>
            <w:tcW w:w="0" w:type="auto"/>
          </w:tcPr>
          <w:p w14:paraId="46748A53" w14:textId="77777777" w:rsidR="00D63A3E" w:rsidRPr="00D63A3E" w:rsidRDefault="00D63A3E" w:rsidP="00D63A3E">
            <w:pPr>
              <w:widowControl w:val="0"/>
            </w:pPr>
            <w:r w:rsidRPr="00D63A3E">
              <w:t>Research projects</w:t>
            </w:r>
          </w:p>
        </w:tc>
        <w:tc>
          <w:tcPr>
            <w:tcW w:w="0" w:type="auto"/>
          </w:tcPr>
          <w:p w14:paraId="7FEB6D56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0E09CFB6" w14:textId="77777777" w:rsidTr="00D63A3E">
        <w:tc>
          <w:tcPr>
            <w:tcW w:w="0" w:type="auto"/>
          </w:tcPr>
          <w:p w14:paraId="5DDC4F55" w14:textId="77777777" w:rsidR="00D63A3E" w:rsidRPr="00D63A3E" w:rsidRDefault="00D63A3E" w:rsidP="00D63A3E">
            <w:pPr>
              <w:widowControl w:val="0"/>
            </w:pPr>
            <w:r w:rsidRPr="00D63A3E">
              <w:t>Abstracts</w:t>
            </w:r>
          </w:p>
        </w:tc>
        <w:tc>
          <w:tcPr>
            <w:tcW w:w="0" w:type="auto"/>
          </w:tcPr>
          <w:p w14:paraId="67DC6B3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72AD93DB" w14:textId="77777777" w:rsidTr="00D63A3E">
        <w:tc>
          <w:tcPr>
            <w:tcW w:w="0" w:type="auto"/>
          </w:tcPr>
          <w:p w14:paraId="29722B79" w14:textId="77777777" w:rsidR="00D63A3E" w:rsidRPr="00D63A3E" w:rsidRDefault="00D63A3E" w:rsidP="00D63A3E">
            <w:pPr>
              <w:widowControl w:val="0"/>
            </w:pPr>
            <w:r w:rsidRPr="00D63A3E">
              <w:t>Oral presentations</w:t>
            </w:r>
          </w:p>
        </w:tc>
        <w:tc>
          <w:tcPr>
            <w:tcW w:w="0" w:type="auto"/>
          </w:tcPr>
          <w:p w14:paraId="1BFA76D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3E23D1FF" w14:textId="77777777" w:rsidTr="00D63A3E">
        <w:tc>
          <w:tcPr>
            <w:tcW w:w="0" w:type="auto"/>
          </w:tcPr>
          <w:p w14:paraId="080E2788" w14:textId="77777777" w:rsidR="00D63A3E" w:rsidRPr="00D63A3E" w:rsidRDefault="00D63A3E" w:rsidP="00D63A3E">
            <w:pPr>
              <w:widowControl w:val="0"/>
            </w:pPr>
            <w:r w:rsidRPr="00D63A3E">
              <w:t>Poster presentations</w:t>
            </w:r>
          </w:p>
        </w:tc>
        <w:tc>
          <w:tcPr>
            <w:tcW w:w="0" w:type="auto"/>
          </w:tcPr>
          <w:p w14:paraId="220F4055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56807092" w14:textId="77777777" w:rsidTr="00D63A3E">
        <w:tc>
          <w:tcPr>
            <w:tcW w:w="0" w:type="auto"/>
          </w:tcPr>
          <w:p w14:paraId="7F3C0AA9" w14:textId="77777777" w:rsidR="00D63A3E" w:rsidRPr="00D63A3E" w:rsidRDefault="00D63A3E" w:rsidP="00D63A3E">
            <w:pPr>
              <w:widowControl w:val="0"/>
            </w:pPr>
            <w:r w:rsidRPr="00D63A3E">
              <w:t>Publications</w:t>
            </w:r>
          </w:p>
        </w:tc>
        <w:tc>
          <w:tcPr>
            <w:tcW w:w="0" w:type="auto"/>
          </w:tcPr>
          <w:p w14:paraId="3D71EC3B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45DDD6E4" w14:textId="77777777" w:rsidTr="00D63A3E">
        <w:tc>
          <w:tcPr>
            <w:tcW w:w="0" w:type="auto"/>
          </w:tcPr>
          <w:p w14:paraId="186B626A" w14:textId="77777777" w:rsidR="00D63A3E" w:rsidRPr="00D63A3E" w:rsidRDefault="00D63A3E" w:rsidP="00D63A3E">
            <w:pPr>
              <w:widowControl w:val="0"/>
            </w:pPr>
            <w:r w:rsidRPr="00D63A3E">
              <w:t>Patents</w:t>
            </w:r>
          </w:p>
        </w:tc>
        <w:tc>
          <w:tcPr>
            <w:tcW w:w="0" w:type="auto"/>
          </w:tcPr>
          <w:p w14:paraId="6AAB3A06" w14:textId="77777777" w:rsidR="00D63A3E" w:rsidRPr="00D63A3E" w:rsidRDefault="00D63A3E" w:rsidP="00D63A3E">
            <w:pPr>
              <w:widowControl w:val="0"/>
            </w:pPr>
          </w:p>
        </w:tc>
      </w:tr>
      <w:tr w:rsidR="00D63A3E" w:rsidRPr="00D63A3E" w14:paraId="2C159AE1" w14:textId="77777777" w:rsidTr="00D63A3E">
        <w:tc>
          <w:tcPr>
            <w:tcW w:w="0" w:type="auto"/>
          </w:tcPr>
          <w:p w14:paraId="6A89B314" w14:textId="77777777" w:rsidR="00D63A3E" w:rsidRPr="00D63A3E" w:rsidRDefault="00D63A3E" w:rsidP="00D63A3E">
            <w:pPr>
              <w:widowControl w:val="0"/>
            </w:pPr>
            <w:r w:rsidRPr="00D63A3E">
              <w:t>Other</w:t>
            </w:r>
          </w:p>
        </w:tc>
        <w:tc>
          <w:tcPr>
            <w:tcW w:w="0" w:type="auto"/>
          </w:tcPr>
          <w:p w14:paraId="3FA806B1" w14:textId="77777777" w:rsidR="00D63A3E" w:rsidRPr="00D63A3E" w:rsidRDefault="00D63A3E" w:rsidP="00D63A3E">
            <w:pPr>
              <w:widowControl w:val="0"/>
            </w:pPr>
          </w:p>
        </w:tc>
      </w:tr>
    </w:tbl>
    <w:p w14:paraId="02E77FF2" w14:textId="77777777" w:rsid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  <w:sectPr w:rsidR="00D63A3E" w:rsidSect="00D63A3E">
          <w:type w:val="continuous"/>
          <w:pgSz w:w="12240" w:h="15840"/>
          <w:pgMar w:top="1584" w:right="1440" w:bottom="1440" w:left="1411" w:header="0" w:footer="475" w:gutter="0"/>
          <w:cols w:space="720"/>
          <w:titlePg/>
          <w:docGrid w:linePitch="360"/>
        </w:sectPr>
      </w:pPr>
    </w:p>
    <w:p w14:paraId="11FE64C7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676CDAD1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56136A6D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1E6C405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CFAC749" w14:textId="77777777" w:rsid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51CDD099" w14:textId="6F061D4D" w:rsidR="00D63A3E" w:rsidRDefault="003000CD" w:rsidP="00D63A3E">
      <w:pPr>
        <w:pStyle w:val="Heading1"/>
        <w:rPr>
          <w:rFonts w:ascii="Arial Black" w:hAnsi="Arial Black" w:cs="Calibri"/>
          <w:b/>
          <w:color w:val="652D8A"/>
        </w:rPr>
      </w:pPr>
      <w:r>
        <w:rPr>
          <w:rFonts w:ascii="Arial Black" w:hAnsi="Arial Black" w:cs="Calibri"/>
          <w:b/>
          <w:color w:val="652D8A"/>
        </w:rPr>
        <w:t>Social Media</w:t>
      </w:r>
    </w:p>
    <w:p w14:paraId="79868327" w14:textId="349BEA74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1.  List any websites (provide the associ</w:t>
      </w:r>
      <w:r w:rsidR="00FF0CD5">
        <w:rPr>
          <w:rFonts w:ascii="Arial" w:eastAsia="Times New Roman" w:hAnsi="Arial" w:cs="Arial"/>
          <w:szCs w:val="16"/>
        </w:rPr>
        <w:t>ated URLs) associated with FY 16</w:t>
      </w:r>
      <w:r w:rsidRPr="003000CD">
        <w:rPr>
          <w:rFonts w:ascii="Arial" w:eastAsia="Times New Roman" w:hAnsi="Arial" w:cs="Arial"/>
          <w:szCs w:val="16"/>
        </w:rPr>
        <w:t xml:space="preserve"> JSHS at the regional level.</w:t>
      </w:r>
    </w:p>
    <w:p w14:paraId="3612C1C2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38627896" w14:textId="77777777" w:rsid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 xml:space="preserve">2.  What efforts were made to market and promote the JSHS regional symposium through social media?  </w:t>
      </w:r>
    </w:p>
    <w:p w14:paraId="089FFD2E" w14:textId="77777777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</w:p>
    <w:p w14:paraId="34B8F16D" w14:textId="4252F35A" w:rsidR="003000CD" w:rsidRPr="003000CD" w:rsidRDefault="003000CD" w:rsidP="003000CD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3000CD">
        <w:rPr>
          <w:rFonts w:ascii="Arial" w:eastAsia="Times New Roman" w:hAnsi="Arial" w:cs="Arial"/>
          <w:szCs w:val="16"/>
        </w:rPr>
        <w:t>3.  List any social media handles (Facebook, Tw</w:t>
      </w:r>
      <w:r w:rsidR="00FF0CD5">
        <w:rPr>
          <w:rFonts w:ascii="Arial" w:eastAsia="Times New Roman" w:hAnsi="Arial" w:cs="Arial"/>
          <w:szCs w:val="16"/>
        </w:rPr>
        <w:t>itter) associated with the FY 16</w:t>
      </w:r>
      <w:r w:rsidRPr="003000CD">
        <w:rPr>
          <w:rFonts w:ascii="Arial" w:eastAsia="Times New Roman" w:hAnsi="Arial" w:cs="Arial"/>
          <w:szCs w:val="16"/>
        </w:rPr>
        <w:t xml:space="preserve"> JSHS at the regional level.  Please provide any statistics on the number of posts, increase in number of followers, retweets, etc. (if available).</w:t>
      </w:r>
    </w:p>
    <w:p w14:paraId="790C7C36" w14:textId="77777777" w:rsidR="003000CD" w:rsidRPr="003000CD" w:rsidRDefault="003000CD" w:rsidP="003000CD"/>
    <w:p w14:paraId="10DFDEA6" w14:textId="77777777" w:rsidR="00D63A3E" w:rsidRPr="00D63A3E" w:rsidRDefault="00D63A3E" w:rsidP="00D63A3E">
      <w:pPr>
        <w:rPr>
          <w:rFonts w:ascii="Arial" w:eastAsia="Times New Roman" w:hAnsi="Arial" w:cs="Arial"/>
          <w:szCs w:val="16"/>
        </w:rPr>
      </w:pPr>
    </w:p>
    <w:p w14:paraId="4F34B565" w14:textId="77777777" w:rsidR="00D63A3E" w:rsidRPr="00D63A3E" w:rsidRDefault="00D63A3E" w:rsidP="00D63A3E">
      <w:pPr>
        <w:widowControl w:val="0"/>
        <w:spacing w:after="0" w:line="240" w:lineRule="auto"/>
        <w:rPr>
          <w:rFonts w:ascii="Arial" w:eastAsia="Times New Roman" w:hAnsi="Arial" w:cs="Arial"/>
          <w:szCs w:val="16"/>
        </w:rPr>
      </w:pPr>
      <w:r w:rsidRPr="00D63A3E">
        <w:rPr>
          <w:rFonts w:ascii="Arial" w:eastAsia="Times New Roman" w:hAnsi="Arial" w:cs="Arial"/>
          <w:szCs w:val="16"/>
        </w:rPr>
        <w:t xml:space="preserve"> </w:t>
      </w:r>
    </w:p>
    <w:p w14:paraId="4008F0D2" w14:textId="6FD0AF83" w:rsidR="004A1E84" w:rsidRPr="00641163" w:rsidRDefault="004A1E84" w:rsidP="00D63A3E">
      <w:pPr>
        <w:ind w:left="360" w:hanging="360"/>
        <w:rPr>
          <w:b/>
        </w:rPr>
      </w:pPr>
    </w:p>
    <w:p w14:paraId="034E9825" w14:textId="77777777" w:rsidR="00FF0CD5" w:rsidRDefault="00470AE3" w:rsidP="00D63A3E">
      <w:pPr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br w:type="page"/>
      </w:r>
    </w:p>
    <w:p w14:paraId="2B459A51" w14:textId="77777777" w:rsidR="00FF0CD5" w:rsidRDefault="00FF0CD5" w:rsidP="00D63A3E">
      <w:pPr>
        <w:rPr>
          <w:rFonts w:cs="Calibri"/>
          <w:b/>
          <w:color w:val="000000" w:themeColor="text1"/>
        </w:rPr>
      </w:pPr>
    </w:p>
    <w:p w14:paraId="283DDFAE" w14:textId="77777777" w:rsidR="00FF0CD5" w:rsidRDefault="00FF0CD5" w:rsidP="00D63A3E">
      <w:pPr>
        <w:rPr>
          <w:rFonts w:cs="Calibri"/>
          <w:b/>
          <w:color w:val="000000" w:themeColor="text1"/>
        </w:rPr>
      </w:pPr>
    </w:p>
    <w:p w14:paraId="75C091A2" w14:textId="4D2409B8" w:rsidR="00470AE3" w:rsidRPr="00FF0CD5" w:rsidRDefault="00FF0CD5" w:rsidP="00D63A3E">
      <w:pPr>
        <w:rPr>
          <w:rFonts w:ascii="Arial Black" w:hAnsi="Arial Black" w:cs="Calibri"/>
          <w:color w:val="652D8A"/>
        </w:rPr>
      </w:pPr>
      <w:r>
        <w:rPr>
          <w:b/>
          <w:bCs/>
          <w:i/>
          <w:noProof/>
          <w:color w:val="000000" w:themeColor="text1"/>
          <w:u w:val="single"/>
        </w:rPr>
        <w:t>JSHS Participants – Demographic Data.</w:t>
      </w:r>
      <w:r w:rsidR="00470AE3">
        <w:rPr>
          <w:b/>
          <w:bCs/>
          <w:i/>
          <w:noProof/>
          <w:color w:val="000000" w:themeColor="text1"/>
          <w:u w:val="single"/>
        </w:rPr>
        <w:t xml:space="preserve"> </w:t>
      </w:r>
      <w:r>
        <w:rPr>
          <w:bCs/>
          <w:noProof/>
          <w:color w:val="000000" w:themeColor="text1"/>
        </w:rPr>
        <w:t xml:space="preserve"> This data is collected through the AEOP survey or evaluation process.  Please report demographic data below if your region did not participate in the AEOP survey.</w:t>
      </w:r>
    </w:p>
    <w:tbl>
      <w:tblPr>
        <w:tblStyle w:val="TableGrid"/>
        <w:tblpPr w:leftFromText="180" w:rightFromText="180" w:vertAnchor="text" w:horzAnchor="margin" w:tblpY="364"/>
        <w:tblW w:w="9408" w:type="dxa"/>
        <w:tblLook w:val="04A0" w:firstRow="1" w:lastRow="0" w:firstColumn="1" w:lastColumn="0" w:noHBand="0" w:noVBand="1"/>
      </w:tblPr>
      <w:tblGrid>
        <w:gridCol w:w="4056"/>
        <w:gridCol w:w="1354"/>
        <w:gridCol w:w="1354"/>
        <w:gridCol w:w="1354"/>
        <w:gridCol w:w="1290"/>
      </w:tblGrid>
      <w:tr w:rsidR="00470AE3" w14:paraId="72892D4C" w14:textId="77777777" w:rsidTr="00470AE3">
        <w:trPr>
          <w:trHeight w:val="213"/>
        </w:trPr>
        <w:tc>
          <w:tcPr>
            <w:tcW w:w="4056" w:type="dxa"/>
            <w:shd w:val="clear" w:color="auto" w:fill="7030A0"/>
          </w:tcPr>
          <w:p w14:paraId="215541BF" w14:textId="77777777" w:rsidR="00470AE3" w:rsidRPr="00D656B7" w:rsidRDefault="00470AE3" w:rsidP="00470AE3">
            <w:pPr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Calibri"/>
                <w:b/>
                <w:color w:val="FF0000"/>
                <w:sz w:val="19"/>
                <w:szCs w:val="19"/>
              </w:rPr>
              <w:t>[Identify Participant Group]</w:t>
            </w:r>
          </w:p>
        </w:tc>
        <w:tc>
          <w:tcPr>
            <w:tcW w:w="2708" w:type="dxa"/>
            <w:gridSpan w:val="2"/>
            <w:shd w:val="clear" w:color="auto" w:fill="7030A0"/>
          </w:tcPr>
          <w:p w14:paraId="5EC7F09C" w14:textId="77777777" w:rsidR="00470AE3" w:rsidRPr="00D656B7" w:rsidRDefault="00470AE3" w:rsidP="00470AE3">
            <w:pPr>
              <w:jc w:val="center"/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 w:rsidRPr="00D656B7">
              <w:rPr>
                <w:rFonts w:cs="Calibri"/>
                <w:b/>
                <w:color w:val="FFFFFF" w:themeColor="background1"/>
                <w:sz w:val="19"/>
                <w:szCs w:val="19"/>
              </w:rPr>
              <w:t>Applied</w:t>
            </w:r>
          </w:p>
        </w:tc>
        <w:tc>
          <w:tcPr>
            <w:tcW w:w="2644" w:type="dxa"/>
            <w:gridSpan w:val="2"/>
            <w:shd w:val="clear" w:color="auto" w:fill="7030A0"/>
          </w:tcPr>
          <w:p w14:paraId="376681AA" w14:textId="5D5B0666" w:rsidR="00470AE3" w:rsidRPr="00D656B7" w:rsidRDefault="00FF0CD5" w:rsidP="00470AE3">
            <w:pPr>
              <w:jc w:val="center"/>
              <w:rPr>
                <w:rFonts w:cs="Calibr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cs="Calibri"/>
                <w:b/>
                <w:color w:val="FFFFFF" w:themeColor="background1"/>
                <w:sz w:val="19"/>
                <w:szCs w:val="19"/>
              </w:rPr>
              <w:t>Selected</w:t>
            </w:r>
          </w:p>
        </w:tc>
      </w:tr>
      <w:tr w:rsidR="00470AE3" w14:paraId="63E2BF21" w14:textId="77777777" w:rsidTr="00470AE3">
        <w:trPr>
          <w:trHeight w:val="240"/>
        </w:trPr>
        <w:tc>
          <w:tcPr>
            <w:tcW w:w="4056" w:type="dxa"/>
            <w:shd w:val="clear" w:color="auto" w:fill="FFC000"/>
          </w:tcPr>
          <w:p w14:paraId="139BB4F2" w14:textId="77777777" w:rsidR="00470AE3" w:rsidRPr="00D656B7" w:rsidRDefault="00470AE3" w:rsidP="00470AE3">
            <w:pPr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Demographic Category</w:t>
            </w:r>
          </w:p>
        </w:tc>
        <w:tc>
          <w:tcPr>
            <w:tcW w:w="1354" w:type="dxa"/>
            <w:shd w:val="clear" w:color="auto" w:fill="FFC000"/>
          </w:tcPr>
          <w:p w14:paraId="577976F6" w14:textId="77777777" w:rsidR="00470AE3" w:rsidRPr="00D656B7" w:rsidRDefault="00470AE3" w:rsidP="00470AE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No.</w:t>
            </w:r>
          </w:p>
        </w:tc>
        <w:tc>
          <w:tcPr>
            <w:tcW w:w="1354" w:type="dxa"/>
            <w:shd w:val="clear" w:color="auto" w:fill="FFC000"/>
          </w:tcPr>
          <w:p w14:paraId="69D5AD68" w14:textId="77777777" w:rsidR="00470AE3" w:rsidRPr="00D656B7" w:rsidRDefault="00470AE3" w:rsidP="00470AE3">
            <w:pPr>
              <w:jc w:val="center"/>
              <w:rPr>
                <w:rFonts w:cs="Calibri"/>
                <w:sz w:val="19"/>
                <w:szCs w:val="19"/>
              </w:rPr>
            </w:pPr>
            <w:r w:rsidRPr="00D656B7">
              <w:rPr>
                <w:rFonts w:cs="Calibri"/>
                <w:sz w:val="19"/>
                <w:szCs w:val="19"/>
              </w:rPr>
              <w:t>%</w:t>
            </w:r>
          </w:p>
        </w:tc>
        <w:tc>
          <w:tcPr>
            <w:tcW w:w="1354" w:type="dxa"/>
            <w:shd w:val="clear" w:color="auto" w:fill="FFC000"/>
          </w:tcPr>
          <w:p w14:paraId="456A5A27" w14:textId="77777777" w:rsidR="00470AE3" w:rsidRPr="00D656B7" w:rsidRDefault="00470AE3" w:rsidP="00470AE3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D656B7">
              <w:rPr>
                <w:rFonts w:cs="Calibri"/>
                <w:b/>
                <w:sz w:val="19"/>
                <w:szCs w:val="19"/>
              </w:rPr>
              <w:t>No.</w:t>
            </w:r>
          </w:p>
        </w:tc>
        <w:tc>
          <w:tcPr>
            <w:tcW w:w="1290" w:type="dxa"/>
            <w:shd w:val="clear" w:color="auto" w:fill="FFC000"/>
          </w:tcPr>
          <w:p w14:paraId="1C116F2C" w14:textId="77777777" w:rsidR="00470AE3" w:rsidRPr="00D656B7" w:rsidRDefault="00470AE3" w:rsidP="00470AE3">
            <w:pPr>
              <w:jc w:val="center"/>
              <w:rPr>
                <w:rFonts w:cs="Calibri"/>
                <w:sz w:val="19"/>
                <w:szCs w:val="19"/>
              </w:rPr>
            </w:pPr>
            <w:r w:rsidRPr="00D656B7">
              <w:rPr>
                <w:rFonts w:cs="Calibri"/>
                <w:sz w:val="19"/>
                <w:szCs w:val="19"/>
              </w:rPr>
              <w:t>%</w:t>
            </w:r>
          </w:p>
        </w:tc>
      </w:tr>
      <w:tr w:rsidR="00470AE3" w14:paraId="69B66DD9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0CCB2E2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Gender</w:t>
            </w:r>
          </w:p>
        </w:tc>
      </w:tr>
      <w:tr w:rsidR="00470AE3" w14:paraId="54815C7D" w14:textId="77777777" w:rsidTr="00470AE3">
        <w:trPr>
          <w:trHeight w:val="253"/>
        </w:trPr>
        <w:tc>
          <w:tcPr>
            <w:tcW w:w="4056" w:type="dxa"/>
          </w:tcPr>
          <w:p w14:paraId="16A11C50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Male</w:t>
            </w:r>
          </w:p>
        </w:tc>
        <w:tc>
          <w:tcPr>
            <w:tcW w:w="1354" w:type="dxa"/>
          </w:tcPr>
          <w:p w14:paraId="3DC7F3E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E5437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859A51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220198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F4F76B2" w14:textId="77777777" w:rsidTr="00470AE3">
        <w:trPr>
          <w:trHeight w:val="240"/>
        </w:trPr>
        <w:tc>
          <w:tcPr>
            <w:tcW w:w="4056" w:type="dxa"/>
          </w:tcPr>
          <w:p w14:paraId="01C603A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Female</w:t>
            </w:r>
          </w:p>
        </w:tc>
        <w:tc>
          <w:tcPr>
            <w:tcW w:w="1354" w:type="dxa"/>
          </w:tcPr>
          <w:p w14:paraId="2486C1C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0C504A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4F5F5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D09780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9D47C60" w14:textId="77777777" w:rsidTr="00470AE3">
        <w:trPr>
          <w:trHeight w:val="253"/>
        </w:trPr>
        <w:tc>
          <w:tcPr>
            <w:tcW w:w="4056" w:type="dxa"/>
          </w:tcPr>
          <w:p w14:paraId="3689662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5020B7B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233CCC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842DE9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861C5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612174D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37B42C3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Race/ethnicity</w:t>
            </w:r>
          </w:p>
        </w:tc>
      </w:tr>
      <w:tr w:rsidR="00470AE3" w14:paraId="4D65EEA3" w14:textId="77777777" w:rsidTr="00470AE3">
        <w:trPr>
          <w:trHeight w:val="240"/>
        </w:trPr>
        <w:tc>
          <w:tcPr>
            <w:tcW w:w="4056" w:type="dxa"/>
          </w:tcPr>
          <w:p w14:paraId="4F14911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Native American or Alaskan Native</w:t>
            </w:r>
          </w:p>
        </w:tc>
        <w:tc>
          <w:tcPr>
            <w:tcW w:w="1354" w:type="dxa"/>
          </w:tcPr>
          <w:p w14:paraId="630F921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7659CE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04059F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FC8976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06293E0" w14:textId="77777777" w:rsidTr="00470AE3">
        <w:trPr>
          <w:trHeight w:val="253"/>
        </w:trPr>
        <w:tc>
          <w:tcPr>
            <w:tcW w:w="4056" w:type="dxa"/>
          </w:tcPr>
          <w:p w14:paraId="5A80CC5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Asian</w:t>
            </w:r>
          </w:p>
        </w:tc>
        <w:tc>
          <w:tcPr>
            <w:tcW w:w="1354" w:type="dxa"/>
          </w:tcPr>
          <w:p w14:paraId="1A2BF96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40AB49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BDC63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06AE86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539F478" w14:textId="77777777" w:rsidTr="00470AE3">
        <w:trPr>
          <w:trHeight w:val="240"/>
        </w:trPr>
        <w:tc>
          <w:tcPr>
            <w:tcW w:w="4056" w:type="dxa"/>
          </w:tcPr>
          <w:p w14:paraId="10CFFE20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Black or African American</w:t>
            </w:r>
          </w:p>
        </w:tc>
        <w:tc>
          <w:tcPr>
            <w:tcW w:w="1354" w:type="dxa"/>
          </w:tcPr>
          <w:p w14:paraId="1654CDF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E6D78D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8C24F6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16C5D0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B9AD73A" w14:textId="77777777" w:rsidTr="00470AE3">
        <w:trPr>
          <w:trHeight w:val="253"/>
        </w:trPr>
        <w:tc>
          <w:tcPr>
            <w:tcW w:w="4056" w:type="dxa"/>
          </w:tcPr>
          <w:p w14:paraId="3B645D0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Hispanic or Latino</w:t>
            </w:r>
          </w:p>
        </w:tc>
        <w:tc>
          <w:tcPr>
            <w:tcW w:w="1354" w:type="dxa"/>
          </w:tcPr>
          <w:p w14:paraId="1451FA0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7F1137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68495E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778427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2E0DA59" w14:textId="77777777" w:rsidTr="00470AE3">
        <w:trPr>
          <w:trHeight w:val="240"/>
        </w:trPr>
        <w:tc>
          <w:tcPr>
            <w:tcW w:w="4056" w:type="dxa"/>
          </w:tcPr>
          <w:p w14:paraId="6E3F998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Native Hawaiian or Other Pacific Islander</w:t>
            </w:r>
          </w:p>
        </w:tc>
        <w:tc>
          <w:tcPr>
            <w:tcW w:w="1354" w:type="dxa"/>
          </w:tcPr>
          <w:p w14:paraId="18F262A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5BF95E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1E7AF9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0471AE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01C14CC" w14:textId="77777777" w:rsidTr="00470AE3">
        <w:trPr>
          <w:trHeight w:val="253"/>
        </w:trPr>
        <w:tc>
          <w:tcPr>
            <w:tcW w:w="4056" w:type="dxa"/>
          </w:tcPr>
          <w:p w14:paraId="37258A0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White</w:t>
            </w:r>
          </w:p>
        </w:tc>
        <w:tc>
          <w:tcPr>
            <w:tcW w:w="1354" w:type="dxa"/>
          </w:tcPr>
          <w:p w14:paraId="362D3EE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0D40B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1BB9C3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565092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53F32A86" w14:textId="77777777" w:rsidTr="00470AE3">
        <w:trPr>
          <w:trHeight w:val="240"/>
        </w:trPr>
        <w:tc>
          <w:tcPr>
            <w:tcW w:w="4056" w:type="dxa"/>
          </w:tcPr>
          <w:p w14:paraId="1056BFD6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B0A338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67CA7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5CFEE6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4F9F33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DC8EA05" w14:textId="77777777" w:rsidTr="00470AE3">
        <w:trPr>
          <w:trHeight w:val="240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32B3261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School setting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and teachers)</w:t>
            </w:r>
          </w:p>
        </w:tc>
      </w:tr>
      <w:tr w:rsidR="00470AE3" w14:paraId="489A93D0" w14:textId="77777777" w:rsidTr="00470AE3">
        <w:trPr>
          <w:trHeight w:val="240"/>
        </w:trPr>
        <w:tc>
          <w:tcPr>
            <w:tcW w:w="4056" w:type="dxa"/>
          </w:tcPr>
          <w:p w14:paraId="3FC674F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Urban (city)</w:t>
            </w:r>
          </w:p>
        </w:tc>
        <w:tc>
          <w:tcPr>
            <w:tcW w:w="1354" w:type="dxa"/>
          </w:tcPr>
          <w:p w14:paraId="3B83107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E1A5C3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44FDD4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6E7E07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73F22AB" w14:textId="77777777" w:rsidTr="00470AE3">
        <w:trPr>
          <w:trHeight w:val="240"/>
        </w:trPr>
        <w:tc>
          <w:tcPr>
            <w:tcW w:w="4056" w:type="dxa"/>
          </w:tcPr>
          <w:p w14:paraId="6D256BF3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Suburban</w:t>
            </w:r>
          </w:p>
        </w:tc>
        <w:tc>
          <w:tcPr>
            <w:tcW w:w="1354" w:type="dxa"/>
          </w:tcPr>
          <w:p w14:paraId="4FAB3DD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771396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DB3F06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B1A33B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8B4A52F" w14:textId="77777777" w:rsidTr="00470AE3">
        <w:trPr>
          <w:trHeight w:val="240"/>
        </w:trPr>
        <w:tc>
          <w:tcPr>
            <w:tcW w:w="4056" w:type="dxa"/>
          </w:tcPr>
          <w:p w14:paraId="1C21A12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Rural (country)</w:t>
            </w:r>
          </w:p>
        </w:tc>
        <w:tc>
          <w:tcPr>
            <w:tcW w:w="1354" w:type="dxa"/>
          </w:tcPr>
          <w:p w14:paraId="51306D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EE252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01425E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2FFFF05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8177ACC" w14:textId="77777777" w:rsidTr="00470AE3">
        <w:trPr>
          <w:trHeight w:val="240"/>
        </w:trPr>
        <w:tc>
          <w:tcPr>
            <w:tcW w:w="4056" w:type="dxa"/>
          </w:tcPr>
          <w:p w14:paraId="1531B28D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 xml:space="preserve">Frontier 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>or tribal School</w:t>
            </w:r>
          </w:p>
        </w:tc>
        <w:tc>
          <w:tcPr>
            <w:tcW w:w="1354" w:type="dxa"/>
          </w:tcPr>
          <w:p w14:paraId="2E9B80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EA6073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26F597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4C8029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8D306B7" w14:textId="77777777" w:rsidTr="00470AE3">
        <w:trPr>
          <w:trHeight w:val="240"/>
        </w:trPr>
        <w:tc>
          <w:tcPr>
            <w:tcW w:w="4056" w:type="dxa"/>
          </w:tcPr>
          <w:p w14:paraId="67CEC33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proofErr w:type="spellStart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DoDDS</w:t>
            </w:r>
            <w:proofErr w:type="spellEnd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DoDEA</w:t>
            </w:r>
            <w:proofErr w:type="spellEnd"/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 xml:space="preserve"> School</w:t>
            </w:r>
          </w:p>
        </w:tc>
        <w:tc>
          <w:tcPr>
            <w:tcW w:w="1354" w:type="dxa"/>
          </w:tcPr>
          <w:p w14:paraId="02231BE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7F20C0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BC3B78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E6521E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6A955764" w14:textId="77777777" w:rsidTr="00470AE3">
        <w:trPr>
          <w:trHeight w:val="240"/>
        </w:trPr>
        <w:tc>
          <w:tcPr>
            <w:tcW w:w="4056" w:type="dxa"/>
          </w:tcPr>
          <w:p w14:paraId="02B58C3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Home school</w:t>
            </w:r>
          </w:p>
        </w:tc>
        <w:tc>
          <w:tcPr>
            <w:tcW w:w="1354" w:type="dxa"/>
          </w:tcPr>
          <w:p w14:paraId="09D1363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195E6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A4698E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163BEA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50DFBC47" w14:textId="77777777" w:rsidTr="00470AE3">
        <w:trPr>
          <w:trHeight w:val="240"/>
        </w:trPr>
        <w:tc>
          <w:tcPr>
            <w:tcW w:w="4056" w:type="dxa"/>
          </w:tcPr>
          <w:p w14:paraId="7E4691E9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Online school</w:t>
            </w:r>
          </w:p>
        </w:tc>
        <w:tc>
          <w:tcPr>
            <w:tcW w:w="1354" w:type="dxa"/>
          </w:tcPr>
          <w:p w14:paraId="7458833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2AFB51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9C23B6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1B6D72F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B0B465F" w14:textId="77777777" w:rsidTr="00470AE3">
        <w:trPr>
          <w:trHeight w:val="240"/>
        </w:trPr>
        <w:tc>
          <w:tcPr>
            <w:tcW w:w="4056" w:type="dxa"/>
          </w:tcPr>
          <w:p w14:paraId="3246CE2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15E95C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4A4488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D7E87E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A31941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CA43D15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4A97625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Receives free or reduced lunch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336923B3" w14:textId="77777777" w:rsidTr="00470AE3">
        <w:trPr>
          <w:trHeight w:val="240"/>
        </w:trPr>
        <w:tc>
          <w:tcPr>
            <w:tcW w:w="4056" w:type="dxa"/>
          </w:tcPr>
          <w:p w14:paraId="33C81F2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1F60E54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349A0A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AA4ECC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41D4EE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3A461B3F" w14:textId="77777777" w:rsidTr="00470AE3">
        <w:trPr>
          <w:trHeight w:val="253"/>
        </w:trPr>
        <w:tc>
          <w:tcPr>
            <w:tcW w:w="4056" w:type="dxa"/>
          </w:tcPr>
          <w:p w14:paraId="638B68CF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7640C4C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DCA28F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F924C65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A898F2A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2A4392C" w14:textId="77777777" w:rsidTr="00470AE3">
        <w:trPr>
          <w:trHeight w:val="240"/>
        </w:trPr>
        <w:tc>
          <w:tcPr>
            <w:tcW w:w="4056" w:type="dxa"/>
          </w:tcPr>
          <w:p w14:paraId="2E900353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5DC4CE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F7F64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5435F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64B79A3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F63B7CF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21323D3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English is a first language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6300F208" w14:textId="77777777" w:rsidTr="00470AE3">
        <w:trPr>
          <w:trHeight w:val="240"/>
        </w:trPr>
        <w:tc>
          <w:tcPr>
            <w:tcW w:w="4056" w:type="dxa"/>
          </w:tcPr>
          <w:p w14:paraId="4F8F3C97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4514562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83911B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068AE1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AEC36D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0C30D26" w14:textId="77777777" w:rsidTr="00470AE3">
        <w:trPr>
          <w:trHeight w:val="253"/>
        </w:trPr>
        <w:tc>
          <w:tcPr>
            <w:tcW w:w="4056" w:type="dxa"/>
          </w:tcPr>
          <w:p w14:paraId="365204E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0393169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CD7792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1507BA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7A49A5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272908A2" w14:textId="77777777" w:rsidTr="00470AE3">
        <w:trPr>
          <w:trHeight w:val="240"/>
        </w:trPr>
        <w:tc>
          <w:tcPr>
            <w:tcW w:w="4056" w:type="dxa"/>
          </w:tcPr>
          <w:p w14:paraId="55DC2E2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7AE3E66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40B37B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D644A5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B8562B8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9B1C06E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6C3CF5E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One parent/guardian graduated from college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78C92880" w14:textId="77777777" w:rsidTr="00470AE3">
        <w:trPr>
          <w:trHeight w:val="253"/>
        </w:trPr>
        <w:tc>
          <w:tcPr>
            <w:tcW w:w="4056" w:type="dxa"/>
          </w:tcPr>
          <w:p w14:paraId="33303A5E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5C3BEC1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01DDBE5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2DC1D7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4162725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1A4D03C1" w14:textId="77777777" w:rsidTr="00470AE3">
        <w:trPr>
          <w:trHeight w:val="240"/>
        </w:trPr>
        <w:tc>
          <w:tcPr>
            <w:tcW w:w="4056" w:type="dxa"/>
          </w:tcPr>
          <w:p w14:paraId="5823BFD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6E83995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99F3AB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7C9D0FBE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071D6DF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7E47163" w14:textId="77777777" w:rsidTr="00470AE3">
        <w:trPr>
          <w:trHeight w:val="253"/>
        </w:trPr>
        <w:tc>
          <w:tcPr>
            <w:tcW w:w="4056" w:type="dxa"/>
          </w:tcPr>
          <w:p w14:paraId="1795B551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6559B2B9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D2A5C4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1D23711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73B6D3B3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7B0924F8" w14:textId="77777777" w:rsidTr="00470AE3">
        <w:trPr>
          <w:trHeight w:val="213"/>
        </w:trPr>
        <w:tc>
          <w:tcPr>
            <w:tcW w:w="9408" w:type="dxa"/>
            <w:gridSpan w:val="5"/>
            <w:shd w:val="clear" w:color="auto" w:fill="E5DFEC" w:themeFill="accent4" w:themeFillTint="33"/>
          </w:tcPr>
          <w:p w14:paraId="21DECA7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  <w:r w:rsidRPr="00D656B7">
              <w:rPr>
                <w:rFonts w:cs="Calibri"/>
                <w:b/>
                <w:color w:val="000000" w:themeColor="text1"/>
                <w:sz w:val="19"/>
                <w:szCs w:val="19"/>
              </w:rPr>
              <w:t>Documented disability</w:t>
            </w:r>
            <w:r>
              <w:rPr>
                <w:rFonts w:cs="Calibri"/>
                <w:b/>
                <w:color w:val="000000" w:themeColor="text1"/>
                <w:sz w:val="19"/>
                <w:szCs w:val="19"/>
              </w:rPr>
              <w:t xml:space="preserve"> (students only)</w:t>
            </w:r>
          </w:p>
        </w:tc>
      </w:tr>
      <w:tr w:rsidR="00470AE3" w14:paraId="2641E38D" w14:textId="77777777" w:rsidTr="00470AE3">
        <w:trPr>
          <w:trHeight w:val="253"/>
        </w:trPr>
        <w:tc>
          <w:tcPr>
            <w:tcW w:w="4056" w:type="dxa"/>
          </w:tcPr>
          <w:p w14:paraId="28DC28B8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Yes</w:t>
            </w:r>
          </w:p>
        </w:tc>
        <w:tc>
          <w:tcPr>
            <w:tcW w:w="1354" w:type="dxa"/>
          </w:tcPr>
          <w:p w14:paraId="2112E09B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6C3F51E7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5436029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370DC4C1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0DE242E5" w14:textId="77777777" w:rsidTr="00470AE3">
        <w:trPr>
          <w:trHeight w:val="240"/>
        </w:trPr>
        <w:tc>
          <w:tcPr>
            <w:tcW w:w="4056" w:type="dxa"/>
          </w:tcPr>
          <w:p w14:paraId="48C35DFB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No</w:t>
            </w:r>
          </w:p>
        </w:tc>
        <w:tc>
          <w:tcPr>
            <w:tcW w:w="1354" w:type="dxa"/>
          </w:tcPr>
          <w:p w14:paraId="09F94426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AB810BD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4266FF92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046766E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  <w:tr w:rsidR="00470AE3" w14:paraId="453C5EA3" w14:textId="77777777" w:rsidTr="00470AE3">
        <w:trPr>
          <w:trHeight w:val="253"/>
        </w:trPr>
        <w:tc>
          <w:tcPr>
            <w:tcW w:w="4056" w:type="dxa"/>
          </w:tcPr>
          <w:p w14:paraId="3C2D026A" w14:textId="77777777" w:rsidR="00470AE3" w:rsidRPr="00D656B7" w:rsidRDefault="00470AE3" w:rsidP="00470AE3">
            <w:pPr>
              <w:ind w:left="-23"/>
              <w:rPr>
                <w:rFonts w:cs="Calibri"/>
                <w:color w:val="000000" w:themeColor="text1"/>
                <w:sz w:val="19"/>
                <w:szCs w:val="19"/>
              </w:rPr>
            </w:pPr>
            <w:r w:rsidRPr="00D656B7">
              <w:rPr>
                <w:rFonts w:cs="Calibri"/>
                <w:color w:val="000000" w:themeColor="text1"/>
                <w:sz w:val="19"/>
                <w:szCs w:val="19"/>
              </w:rPr>
              <w:t>Choose not to report</w:t>
            </w:r>
          </w:p>
        </w:tc>
        <w:tc>
          <w:tcPr>
            <w:tcW w:w="1354" w:type="dxa"/>
          </w:tcPr>
          <w:p w14:paraId="25C2715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2F826EAC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354" w:type="dxa"/>
          </w:tcPr>
          <w:p w14:paraId="39DC7714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  <w:tc>
          <w:tcPr>
            <w:tcW w:w="1290" w:type="dxa"/>
          </w:tcPr>
          <w:p w14:paraId="59D115C0" w14:textId="77777777" w:rsidR="00470AE3" w:rsidRPr="00D656B7" w:rsidRDefault="00470AE3" w:rsidP="00470AE3">
            <w:pPr>
              <w:ind w:left="-23"/>
              <w:rPr>
                <w:rFonts w:cs="Calibri"/>
                <w:b/>
                <w:color w:val="652D8A"/>
                <w:sz w:val="19"/>
                <w:szCs w:val="19"/>
              </w:rPr>
            </w:pPr>
          </w:p>
        </w:tc>
      </w:tr>
    </w:tbl>
    <w:p w14:paraId="19B40CB7" w14:textId="3ED9BA8D" w:rsidR="004B5EC2" w:rsidRPr="00091442" w:rsidRDefault="004B5EC2" w:rsidP="008648F2">
      <w:pPr>
        <w:pStyle w:val="ListParagraph"/>
        <w:ind w:left="360"/>
        <w:rPr>
          <w:b/>
          <w:bCs/>
          <w:noProof/>
          <w:color w:val="auto"/>
          <w:sz w:val="22"/>
          <w:szCs w:val="22"/>
        </w:rPr>
      </w:pPr>
    </w:p>
    <w:p w14:paraId="4D4AE464" w14:textId="086E29A8" w:rsidR="005B0020" w:rsidRDefault="005B0020">
      <w:pPr>
        <w:rPr>
          <w:rFonts w:ascii="Arial Black" w:eastAsiaTheme="majorEastAsia" w:hAnsi="Arial Black" w:cs="Calibri"/>
          <w:b/>
          <w:bCs/>
          <w:color w:val="652D8A"/>
          <w:sz w:val="28"/>
          <w:szCs w:val="28"/>
        </w:rPr>
      </w:pPr>
    </w:p>
    <w:p w14:paraId="19BB84F9" w14:textId="77777777" w:rsidR="008648F2" w:rsidRDefault="008648F2" w:rsidP="0014331E">
      <w:pPr>
        <w:ind w:left="270" w:hanging="270"/>
        <w:rPr>
          <w:b/>
        </w:rPr>
      </w:pPr>
    </w:p>
    <w:p w14:paraId="78D10454" w14:textId="77777777" w:rsidR="00AC4FB4" w:rsidRDefault="00AC4FB4" w:rsidP="00AC4FB4">
      <w:pPr>
        <w:pStyle w:val="ListParagraph"/>
        <w:spacing w:after="240"/>
        <w:jc w:val="both"/>
        <w:rPr>
          <w:bCs/>
          <w:noProof/>
          <w:color w:val="000000" w:themeColor="text1"/>
          <w:sz w:val="21"/>
          <w:szCs w:val="21"/>
        </w:rPr>
      </w:pPr>
    </w:p>
    <w:p w14:paraId="0F0EC94F" w14:textId="3D602365" w:rsidR="00302BFD" w:rsidRDefault="00302BFD" w:rsidP="00302BFD">
      <w:pPr>
        <w:pStyle w:val="Heading1"/>
        <w:rPr>
          <w:rFonts w:ascii="Arial Black" w:hAnsi="Arial Black" w:cs="Calibri"/>
          <w:b/>
          <w:color w:val="652D8A"/>
        </w:rPr>
      </w:pPr>
      <w:bookmarkStart w:id="3" w:name="_Toc389554547"/>
      <w:r>
        <w:rPr>
          <w:rFonts w:ascii="Arial Black" w:hAnsi="Arial Black" w:cs="Calibri"/>
          <w:b/>
          <w:color w:val="652D8A"/>
        </w:rPr>
        <w:t>Fast Facts</w:t>
      </w:r>
      <w:bookmarkEnd w:id="3"/>
    </w:p>
    <w:p w14:paraId="615EDEAD" w14:textId="4AE6E2C2" w:rsidR="008F6763" w:rsidRPr="009936C6" w:rsidRDefault="00302BFD" w:rsidP="009D69DA">
      <w:pPr>
        <w:rPr>
          <w:rFonts w:ascii="Arial" w:hAnsi="Arial" w:cs="Arial"/>
          <w:b/>
        </w:rPr>
      </w:pPr>
      <w:r w:rsidRPr="009936C6">
        <w:rPr>
          <w:rFonts w:ascii="Arial" w:hAnsi="Arial" w:cs="Arial"/>
          <w:b/>
          <w:bCs/>
          <w:noProof/>
          <w:color w:val="000000" w:themeColor="text1"/>
        </w:rPr>
        <w:t xml:space="preserve">Complete the summary chart below.  </w:t>
      </w:r>
      <w:r w:rsidRPr="009936C6">
        <w:rPr>
          <w:rFonts w:ascii="Arial" w:hAnsi="Arial" w:cs="Arial"/>
          <w:b/>
        </w:rPr>
        <w:t>Report data using the following categories and enter “NA” where not applicable.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6999"/>
        <w:gridCol w:w="2604"/>
      </w:tblGrid>
      <w:tr w:rsidR="000A695D" w14:paraId="362368F3" w14:textId="77777777" w:rsidTr="0027347C">
        <w:tc>
          <w:tcPr>
            <w:tcW w:w="3644" w:type="pct"/>
            <w:shd w:val="clear" w:color="auto" w:fill="7030A0"/>
          </w:tcPr>
          <w:p w14:paraId="1E962660" w14:textId="771BE07D" w:rsidR="000A695D" w:rsidRPr="00302BFD" w:rsidRDefault="00FF0CD5" w:rsidP="003141CE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FFFF" w:themeColor="background1"/>
              </w:rPr>
              <w:t>FY16</w:t>
            </w:r>
            <w:r w:rsidR="000A695D">
              <w:rPr>
                <w:rFonts w:cs="Calibri"/>
                <w:b/>
                <w:color w:val="FFFFFF" w:themeColor="background1"/>
              </w:rPr>
              <w:t xml:space="preserve"> </w:t>
            </w:r>
            <w:r w:rsidR="000A695D">
              <w:rPr>
                <w:rFonts w:cs="Calibri"/>
                <w:b/>
                <w:color w:val="FF0000"/>
              </w:rPr>
              <w:t>[Enter Program Name]</w:t>
            </w:r>
          </w:p>
        </w:tc>
        <w:tc>
          <w:tcPr>
            <w:tcW w:w="1356" w:type="pct"/>
            <w:shd w:val="clear" w:color="auto" w:fill="7030A0"/>
          </w:tcPr>
          <w:p w14:paraId="014B05A0" w14:textId="77777777" w:rsidR="000A695D" w:rsidRPr="00733179" w:rsidRDefault="000A695D" w:rsidP="003141CE">
            <w:pPr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No.  </w:t>
            </w:r>
          </w:p>
        </w:tc>
      </w:tr>
      <w:tr w:rsidR="000A695D" w14:paraId="059326DB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7DF0F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Applications &amp; Participants</w:t>
            </w:r>
          </w:p>
        </w:tc>
      </w:tr>
      <w:tr w:rsidR="000A695D" w14:paraId="7107A8B6" w14:textId="77777777" w:rsidTr="0027347C">
        <w:tc>
          <w:tcPr>
            <w:tcW w:w="3644" w:type="pct"/>
          </w:tcPr>
          <w:p w14:paraId="79464638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Student Applications</w:t>
            </w:r>
          </w:p>
        </w:tc>
        <w:tc>
          <w:tcPr>
            <w:tcW w:w="1356" w:type="pct"/>
          </w:tcPr>
          <w:p w14:paraId="1800C80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892CF48" w14:textId="77777777" w:rsidTr="0027347C">
        <w:tc>
          <w:tcPr>
            <w:tcW w:w="3644" w:type="pct"/>
          </w:tcPr>
          <w:p w14:paraId="4DE02FF9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 xml:space="preserve">Student Participants </w:t>
            </w:r>
          </w:p>
        </w:tc>
        <w:tc>
          <w:tcPr>
            <w:tcW w:w="1356" w:type="pct"/>
          </w:tcPr>
          <w:p w14:paraId="2C9D45FD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40BE848C" w14:textId="77777777" w:rsidTr="0027347C">
        <w:tc>
          <w:tcPr>
            <w:tcW w:w="3644" w:type="pct"/>
          </w:tcPr>
          <w:p w14:paraId="2326C4DD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Student Participation Rate (no. participants/no. applications x 100)</w:t>
            </w:r>
          </w:p>
        </w:tc>
        <w:tc>
          <w:tcPr>
            <w:tcW w:w="1356" w:type="pct"/>
          </w:tcPr>
          <w:p w14:paraId="215B259C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%</w:t>
            </w:r>
          </w:p>
        </w:tc>
      </w:tr>
      <w:tr w:rsidR="000A695D" w14:paraId="5DDB03B8" w14:textId="77777777" w:rsidTr="0027347C">
        <w:tc>
          <w:tcPr>
            <w:tcW w:w="3644" w:type="pct"/>
          </w:tcPr>
          <w:p w14:paraId="67EFD582" w14:textId="77777777" w:rsidR="000A695D" w:rsidRPr="00506C0F" w:rsidRDefault="000A695D" w:rsidP="003141CE">
            <w:pPr>
              <w:ind w:left="360" w:hanging="360"/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Applications</w:t>
            </w:r>
          </w:p>
        </w:tc>
        <w:tc>
          <w:tcPr>
            <w:tcW w:w="1356" w:type="pct"/>
          </w:tcPr>
          <w:p w14:paraId="76DED695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</w:p>
        </w:tc>
      </w:tr>
      <w:tr w:rsidR="000A695D" w14:paraId="66B4E7B8" w14:textId="77777777" w:rsidTr="0027347C">
        <w:tc>
          <w:tcPr>
            <w:tcW w:w="3644" w:type="pct"/>
          </w:tcPr>
          <w:p w14:paraId="362A91C5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Participants</w:t>
            </w:r>
          </w:p>
        </w:tc>
        <w:tc>
          <w:tcPr>
            <w:tcW w:w="1356" w:type="pct"/>
          </w:tcPr>
          <w:p w14:paraId="1A2709E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5677846D" w14:textId="77777777" w:rsidTr="0027347C">
        <w:tc>
          <w:tcPr>
            <w:tcW w:w="3644" w:type="pct"/>
          </w:tcPr>
          <w:p w14:paraId="452A6C23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Teacher Participation Rate</w:t>
            </w:r>
          </w:p>
        </w:tc>
        <w:tc>
          <w:tcPr>
            <w:tcW w:w="1356" w:type="pct"/>
          </w:tcPr>
          <w:p w14:paraId="078362F2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A695D" w14:paraId="07C7FD2B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CDAF39" w14:textId="77777777" w:rsidR="000A695D" w:rsidRPr="00506C0F" w:rsidRDefault="000A695D" w:rsidP="003141CE">
            <w:pPr>
              <w:tabs>
                <w:tab w:val="left" w:pos="5730"/>
              </w:tabs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Partners</w:t>
            </w:r>
            <w:r w:rsidRPr="00506C0F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0A695D" w14:paraId="4639F08B" w14:textId="77777777" w:rsidTr="0027347C">
        <w:tc>
          <w:tcPr>
            <w:tcW w:w="3644" w:type="pct"/>
          </w:tcPr>
          <w:p w14:paraId="1E481DD6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Participating Colleges/Universities (including community colleges)</w:t>
            </w:r>
          </w:p>
        </w:tc>
        <w:tc>
          <w:tcPr>
            <w:tcW w:w="1356" w:type="pct"/>
          </w:tcPr>
          <w:p w14:paraId="4FAD4B98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24C4081" w14:textId="77777777" w:rsidTr="0027347C">
        <w:tc>
          <w:tcPr>
            <w:tcW w:w="3644" w:type="pct"/>
          </w:tcPr>
          <w:p w14:paraId="37CDD4AC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Participating Army/DoD Laboratories</w:t>
            </w:r>
          </w:p>
        </w:tc>
        <w:tc>
          <w:tcPr>
            <w:tcW w:w="1356" w:type="pct"/>
          </w:tcPr>
          <w:p w14:paraId="6E648B98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2F263BB1" w14:textId="77777777" w:rsidTr="0027347C">
        <w:tc>
          <w:tcPr>
            <w:tcW w:w="3644" w:type="pct"/>
          </w:tcPr>
          <w:p w14:paraId="6253591F" w14:textId="2D0FA919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Science &amp; Engineer Participants</w:t>
            </w:r>
            <w:r>
              <w:rPr>
                <w:rFonts w:cs="Calibri"/>
                <w:sz w:val="20"/>
                <w:szCs w:val="20"/>
              </w:rPr>
              <w:t xml:space="preserve"> (Volunteer judges, speakers, tour leaders)</w:t>
            </w:r>
          </w:p>
        </w:tc>
        <w:tc>
          <w:tcPr>
            <w:tcW w:w="1356" w:type="pct"/>
          </w:tcPr>
          <w:p w14:paraId="328EE64F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A695D" w14:paraId="7831B370" w14:textId="77777777" w:rsidTr="0027347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CA7D32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Budget &amp; Expenses</w:t>
            </w:r>
          </w:p>
        </w:tc>
      </w:tr>
      <w:tr w:rsidR="000A695D" w14:paraId="58CFF3CA" w14:textId="77777777" w:rsidTr="0027347C">
        <w:tc>
          <w:tcPr>
            <w:tcW w:w="3644" w:type="pct"/>
          </w:tcPr>
          <w:p w14:paraId="25BDCC72" w14:textId="373FAFA8" w:rsidR="000A695D" w:rsidRPr="00506C0F" w:rsidRDefault="00BC5506" w:rsidP="003141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FY15</w:t>
            </w:r>
            <w:r w:rsidR="000A695D" w:rsidRPr="00506C0F">
              <w:rPr>
                <w:rFonts w:cs="Calibri"/>
                <w:sz w:val="20"/>
                <w:szCs w:val="20"/>
              </w:rPr>
              <w:t xml:space="preserve"> To</w:t>
            </w:r>
            <w:r w:rsidR="000A695D">
              <w:rPr>
                <w:rFonts w:cs="Calibri"/>
                <w:sz w:val="20"/>
                <w:szCs w:val="20"/>
              </w:rPr>
              <w:t>tal Budget</w:t>
            </w:r>
          </w:p>
        </w:tc>
        <w:tc>
          <w:tcPr>
            <w:tcW w:w="1356" w:type="pct"/>
          </w:tcPr>
          <w:p w14:paraId="7D58F585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  <w:tr w:rsidR="000A695D" w14:paraId="67F9ACC1" w14:textId="77777777" w:rsidTr="0027347C">
        <w:tc>
          <w:tcPr>
            <w:tcW w:w="3644" w:type="pct"/>
          </w:tcPr>
          <w:p w14:paraId="3CC86B9E" w14:textId="04208CC4" w:rsidR="000A695D" w:rsidRPr="00506C0F" w:rsidRDefault="00BC5506" w:rsidP="003141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FY15</w:t>
            </w:r>
            <w:r w:rsidR="000A695D" w:rsidRPr="00506C0F">
              <w:rPr>
                <w:rFonts w:cs="Calibri"/>
                <w:sz w:val="20"/>
                <w:szCs w:val="20"/>
              </w:rPr>
              <w:t xml:space="preserve"> Total Expenses (estimate through 30 Sept)</w:t>
            </w:r>
          </w:p>
        </w:tc>
        <w:tc>
          <w:tcPr>
            <w:tcW w:w="1356" w:type="pct"/>
          </w:tcPr>
          <w:p w14:paraId="6FD56111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  <w:tr w:rsidR="000A695D" w14:paraId="3FF17483" w14:textId="77777777" w:rsidTr="0027347C">
        <w:tc>
          <w:tcPr>
            <w:tcW w:w="3644" w:type="pct"/>
          </w:tcPr>
          <w:p w14:paraId="1732AF37" w14:textId="77777777" w:rsidR="000A695D" w:rsidRPr="00506C0F" w:rsidRDefault="000A695D" w:rsidP="003141CE">
            <w:pPr>
              <w:rPr>
                <w:rFonts w:cs="Calibri"/>
                <w:sz w:val="20"/>
                <w:szCs w:val="20"/>
              </w:rPr>
            </w:pPr>
            <w:r w:rsidRPr="00506C0F">
              <w:rPr>
                <w:rFonts w:cs="Calibri"/>
                <w:sz w:val="20"/>
                <w:szCs w:val="20"/>
              </w:rPr>
              <w:t>Average cost per student</w:t>
            </w:r>
          </w:p>
        </w:tc>
        <w:tc>
          <w:tcPr>
            <w:tcW w:w="1356" w:type="pct"/>
          </w:tcPr>
          <w:p w14:paraId="0E7880CA" w14:textId="77777777" w:rsidR="000A695D" w:rsidRPr="00506C0F" w:rsidRDefault="000A695D" w:rsidP="003141CE">
            <w:pPr>
              <w:rPr>
                <w:rFonts w:cs="Calibri"/>
                <w:b/>
                <w:sz w:val="20"/>
                <w:szCs w:val="20"/>
              </w:rPr>
            </w:pPr>
            <w:r w:rsidRPr="00506C0F">
              <w:rPr>
                <w:rFonts w:cs="Calibri"/>
                <w:b/>
                <w:sz w:val="20"/>
                <w:szCs w:val="20"/>
              </w:rPr>
              <w:t>$</w:t>
            </w:r>
          </w:p>
        </w:tc>
      </w:tr>
    </w:tbl>
    <w:p w14:paraId="7B2BA59C" w14:textId="3BC2E51E" w:rsidR="00470AE3" w:rsidRDefault="00470AE3"/>
    <w:p w14:paraId="3EDC7D99" w14:textId="77777777" w:rsidR="00470AE3" w:rsidRDefault="00470AE3">
      <w:r>
        <w:br w:type="page"/>
      </w:r>
    </w:p>
    <w:p w14:paraId="1CAD347A" w14:textId="77777777" w:rsidR="0027347C" w:rsidRDefault="0027347C"/>
    <w:p w14:paraId="2BCB3E49" w14:textId="77777777" w:rsidR="00470AE3" w:rsidRDefault="00470AE3" w:rsidP="00470AE3">
      <w:pPr>
        <w:jc w:val="center"/>
        <w:rPr>
          <w:b/>
          <w:u w:val="single"/>
        </w:rPr>
      </w:pPr>
    </w:p>
    <w:p w14:paraId="56B5393D" w14:textId="578A7879" w:rsidR="00470AE3" w:rsidRPr="009936C6" w:rsidRDefault="00470AE3" w:rsidP="00F60942">
      <w:pPr>
        <w:rPr>
          <w:rFonts w:ascii="Arial" w:hAnsi="Arial" w:cs="Arial"/>
        </w:rPr>
      </w:pPr>
      <w:r w:rsidRPr="009936C6">
        <w:rPr>
          <w:rFonts w:ascii="Arial" w:hAnsi="Arial" w:cs="Arial"/>
          <w:b/>
        </w:rPr>
        <w:t>An</w:t>
      </w:r>
      <w:r w:rsidR="00FF0CD5" w:rsidRPr="009936C6">
        <w:rPr>
          <w:rFonts w:ascii="Arial" w:hAnsi="Arial" w:cs="Arial"/>
          <w:b/>
        </w:rPr>
        <w:t xml:space="preserve">nual Program Plan (APP), FY </w:t>
      </w:r>
      <w:proofErr w:type="gramStart"/>
      <w:r w:rsidR="00FF0CD5" w:rsidRPr="009936C6">
        <w:rPr>
          <w:rFonts w:ascii="Arial" w:hAnsi="Arial" w:cs="Arial"/>
          <w:b/>
        </w:rPr>
        <w:t xml:space="preserve">2016 </w:t>
      </w:r>
      <w:r w:rsidRPr="009936C6">
        <w:rPr>
          <w:rFonts w:ascii="Arial" w:hAnsi="Arial" w:cs="Arial"/>
          <w:b/>
        </w:rPr>
        <w:t xml:space="preserve"> –</w:t>
      </w:r>
      <w:proofErr w:type="gramEnd"/>
      <w:r w:rsidRPr="009936C6">
        <w:rPr>
          <w:rFonts w:ascii="Arial" w:hAnsi="Arial" w:cs="Arial"/>
          <w:b/>
        </w:rPr>
        <w:t xml:space="preserve"> National Junior Science &amp; Humanities Symposium</w:t>
      </w:r>
      <w:r w:rsidR="00FF0CD5" w:rsidRPr="009936C6">
        <w:rPr>
          <w:rFonts w:ascii="Arial" w:hAnsi="Arial" w:cs="Arial"/>
          <w:b/>
        </w:rPr>
        <w:t xml:space="preserve">.  </w:t>
      </w:r>
      <w:r w:rsidR="00FF0CD5" w:rsidRPr="009936C6">
        <w:rPr>
          <w:rFonts w:ascii="Arial" w:hAnsi="Arial" w:cs="Arial"/>
        </w:rPr>
        <w:t xml:space="preserve">The National JSHS has established below targets to address AEOP objectives.  </w:t>
      </w:r>
      <w:r w:rsidR="00F60942" w:rsidRPr="009936C6">
        <w:rPr>
          <w:rFonts w:ascii="Arial" w:hAnsi="Arial" w:cs="Arial"/>
        </w:rPr>
        <w:t xml:space="preserve">Regional symposia feedback is requested on activities to accomplish AEOP objectives.  (Please refer to the text in Red.)  For example, increased outreach to Title I schools is an established target to measure success in outreach to underrepresented populations.  Regional symposia feedback is sought on any outreach activities to Title I schools, or partner organizations which may serve underrepresented student populations.  </w:t>
      </w:r>
    </w:p>
    <w:tbl>
      <w:tblPr>
        <w:tblStyle w:val="TableGrid"/>
        <w:tblW w:w="5528" w:type="pct"/>
        <w:tblInd w:w="-545" w:type="dxa"/>
        <w:tblLook w:val="04A0" w:firstRow="1" w:lastRow="0" w:firstColumn="1" w:lastColumn="0" w:noHBand="0" w:noVBand="1"/>
      </w:tblPr>
      <w:tblGrid>
        <w:gridCol w:w="10619"/>
      </w:tblGrid>
      <w:tr w:rsidR="0027347C" w14:paraId="097810E1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61B266CE" w14:textId="2B83D268" w:rsidR="0027347C" w:rsidRDefault="0027347C" w:rsidP="003141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  <w:p w14:paraId="141ECDF2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Encourage and reward increased student participation in STEM.  </w:t>
            </w:r>
          </w:p>
          <w:p w14:paraId="7CCF7FF9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 .)</w:t>
            </w:r>
          </w:p>
          <w:p w14:paraId="3F6D631A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a.  Encourage and reward student participation in STEM opportunities.  b.  Inspire students to excel in STEM.</w:t>
            </w:r>
          </w:p>
          <w:p w14:paraId="627FA8CC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61976E87" w14:textId="32F46F29" w:rsidR="0027347C" w:rsidRPr="00E47692" w:rsidRDefault="0027347C" w:rsidP="00E47692">
            <w:pPr>
              <w:pStyle w:val="ListParagraph"/>
              <w:numPr>
                <w:ilvl w:val="0"/>
                <w:numId w:val="29"/>
              </w:numPr>
              <w:rPr>
                <w:bCs/>
                <w:noProof/>
                <w:color w:val="FF0000"/>
                <w:sz w:val="21"/>
                <w:szCs w:val="21"/>
              </w:rPr>
            </w:pPr>
            <w:r w:rsidRPr="00BE20E6">
              <w:rPr>
                <w:bCs/>
                <w:noProof/>
                <w:color w:val="FF0000"/>
                <w:sz w:val="21"/>
                <w:szCs w:val="21"/>
              </w:rPr>
              <w:t xml:space="preserve">Regional symposia are encouraged to set goals to maximize participation of high school populations served by the region.  </w:t>
            </w:r>
          </w:p>
        </w:tc>
      </w:tr>
      <w:tr w:rsidR="0027347C" w14:paraId="6625123C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5E2C476D" w14:textId="6ED8DFC0" w:rsidR="0027347C" w:rsidRDefault="00E47692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 </w:t>
            </w:r>
          </w:p>
          <w:p w14:paraId="63BD0992" w14:textId="25185819" w:rsidR="0027347C" w:rsidRDefault="00E47692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Increase the numbe of high schools participating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 xml:space="preserve"> at the </w:t>
            </w:r>
            <w:r>
              <w:rPr>
                <w:bCs/>
                <w:noProof/>
                <w:color w:val="FF0000"/>
                <w:sz w:val="21"/>
                <w:szCs w:val="21"/>
              </w:rPr>
              <w:t xml:space="preserve">JSHS 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>regional symposia level</w:t>
            </w:r>
          </w:p>
        </w:tc>
      </w:tr>
      <w:tr w:rsidR="0027347C" w14:paraId="43BE0215" w14:textId="77777777" w:rsidTr="0027347C">
        <w:tc>
          <w:tcPr>
            <w:tcW w:w="5000" w:type="pct"/>
          </w:tcPr>
          <w:p w14:paraId="7570182C" w14:textId="443CCA27" w:rsidR="0027347C" w:rsidRPr="00E47692" w:rsidRDefault="0027347C" w:rsidP="00E47692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  <w:r w:rsidRPr="00BE20E6">
              <w:rPr>
                <w:bCs/>
                <w:noProof/>
                <w:sz w:val="21"/>
                <w:szCs w:val="21"/>
              </w:rPr>
              <w:t xml:space="preserve"> </w:t>
            </w:r>
          </w:p>
          <w:p w14:paraId="685C3523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EXAMPLES]:</w:t>
            </w:r>
          </w:p>
          <w:p w14:paraId="346F61F2" w14:textId="77777777" w:rsidR="0027347C" w:rsidRPr="00BE20E6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1.  Total number of participants reached at the regional symposia?  Number applications, number participants?</w:t>
            </w:r>
          </w:p>
          <w:p w14:paraId="300D5FC6" w14:textId="77777777" w:rsidR="0027347C" w:rsidRPr="00BE20E6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2.  High schools reached?</w:t>
            </w:r>
          </w:p>
          <w:p w14:paraId="0C200720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3.  How is JSHS regional symposium publicized?  Any unique marketing efforts (i.e. participation in NSTA or statewide teacher association meetings)</w:t>
            </w:r>
          </w:p>
        </w:tc>
      </w:tr>
      <w:tr w:rsidR="0027347C" w14:paraId="5F96BF2E" w14:textId="77777777" w:rsidTr="0027347C">
        <w:tc>
          <w:tcPr>
            <w:tcW w:w="5000" w:type="pct"/>
          </w:tcPr>
          <w:p w14:paraId="6B62C6F4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47776AFD" w14:textId="6A475ADA" w:rsidR="0027347C" w:rsidRPr="00BE20E6" w:rsidRDefault="00470AE3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>M</w:t>
            </w:r>
            <w:r w:rsidR="0027347C" w:rsidRPr="00BE20E6">
              <w:rPr>
                <w:bCs/>
                <w:noProof/>
                <w:sz w:val="21"/>
                <w:szCs w:val="21"/>
              </w:rPr>
              <w:t>EASURED BY DATA FROM PARTICIPANTS SURVEYS, REGIONAL SYMPOSIA REPORTS, AND FOCUS GROUPS</w:t>
            </w:r>
          </w:p>
          <w:p w14:paraId="4B503890" w14:textId="3A1D543E" w:rsidR="0027347C" w:rsidRPr="008B3E7F" w:rsidRDefault="0027347C" w:rsidP="00FF0CD5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PROGRE</w:t>
            </w:r>
            <w:r w:rsidR="00E47692">
              <w:rPr>
                <w:bCs/>
                <w:noProof/>
                <w:color w:val="FF0000"/>
                <w:sz w:val="21"/>
                <w:szCs w:val="21"/>
              </w:rPr>
              <w:t xml:space="preserve">SS TOWARD ACHEIVING </w:t>
            </w:r>
            <w:r w:rsidRPr="00745ACA">
              <w:rPr>
                <w:bCs/>
                <w:noProof/>
                <w:color w:val="FF0000"/>
                <w:sz w:val="21"/>
                <w:szCs w:val="21"/>
              </w:rPr>
              <w:t>TARGET]</w:t>
            </w:r>
          </w:p>
        </w:tc>
      </w:tr>
      <w:tr w:rsidR="0027347C" w:rsidRPr="008B3E7F" w14:paraId="7ABCDA0C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22D25969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4E1C8F75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3A05F472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Expand the participation of underrepresented populations in JSHS. </w:t>
            </w:r>
          </w:p>
          <w:p w14:paraId="117F9D72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Industry.)</w:t>
            </w:r>
          </w:p>
          <w:p w14:paraId="67C7E4B2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a.  Encourage and reward student participation in STEM opportunities.  b.  Inspire students to excel in STEM.</w:t>
            </w:r>
          </w:p>
          <w:p w14:paraId="7A9D6909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c.  Increase participation of under-served populations in STEM.</w:t>
            </w:r>
          </w:p>
          <w:p w14:paraId="63CD17F2" w14:textId="2E24A753" w:rsidR="0027347C" w:rsidRPr="008B3E7F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15784CD0" w14:textId="77777777" w:rsidTr="0027347C">
        <w:tc>
          <w:tcPr>
            <w:tcW w:w="5000" w:type="pct"/>
            <w:shd w:val="clear" w:color="auto" w:fill="E5DFEC" w:themeFill="accent4" w:themeFillTint="33"/>
          </w:tcPr>
          <w:p w14:paraId="38B84E9A" w14:textId="0E65FBC3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FY 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Target: </w:t>
            </w:r>
          </w:p>
          <w:p w14:paraId="11AC2E48" w14:textId="763C9405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Increase outreach to Title 1 schools</w:t>
            </w:r>
            <w:r w:rsidR="00272AE5">
              <w:rPr>
                <w:bCs/>
                <w:noProof/>
                <w:color w:val="FF0000"/>
                <w:sz w:val="21"/>
                <w:szCs w:val="21"/>
              </w:rPr>
              <w:t xml:space="preserve"> or partner organizations which encourage STEM success by underrepresented populations.</w:t>
            </w:r>
          </w:p>
        </w:tc>
      </w:tr>
      <w:tr w:rsidR="0027347C" w14:paraId="43E28A8C" w14:textId="77777777" w:rsidTr="0027347C">
        <w:tc>
          <w:tcPr>
            <w:tcW w:w="5000" w:type="pct"/>
          </w:tcPr>
          <w:p w14:paraId="4E75462B" w14:textId="77777777" w:rsidR="00470AE3" w:rsidRDefault="00470AE3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  <w:p w14:paraId="43277412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248C11E5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 [REPORT REGIONAL SITE-LEVEL ACTIVITIES – EXAMPLES]</w:t>
            </w:r>
          </w:p>
          <w:p w14:paraId="2C974FF1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1.  Describe any partnerships or outreach efforts to identify students from under-represented populations</w:t>
            </w:r>
          </w:p>
        </w:tc>
      </w:tr>
      <w:tr w:rsidR="0027347C" w:rsidRPr="008B3E7F" w14:paraId="65738960" w14:textId="77777777" w:rsidTr="0027347C">
        <w:tc>
          <w:tcPr>
            <w:tcW w:w="5000" w:type="pct"/>
          </w:tcPr>
          <w:p w14:paraId="64E9E6F6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C4E5DDB" w14:textId="77777777" w:rsidR="0027347C" w:rsidRPr="00497FB1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497FB1">
              <w:rPr>
                <w:bCs/>
                <w:noProof/>
                <w:color w:val="FF0000"/>
                <w:sz w:val="21"/>
                <w:szCs w:val="21"/>
              </w:rPr>
              <w:t>[REPORT RESULTS]—</w:t>
            </w:r>
            <w:r w:rsidRPr="00BE20E6">
              <w:rPr>
                <w:bCs/>
                <w:noProof/>
                <w:sz w:val="21"/>
                <w:szCs w:val="21"/>
              </w:rPr>
              <w:t>MEASURED BY DATA FROM PARTICIPANTS SURVEYS, REGIONAL SYMPOSIA REPORTS, AND FOCUS GROUPS</w:t>
            </w:r>
          </w:p>
        </w:tc>
      </w:tr>
      <w:tr w:rsidR="0027347C" w:rsidRPr="008B3E7F" w14:paraId="1B8D9599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564476C7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298B596E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21B0D83D" w14:textId="77777777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br w:type="page"/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Expose students to STEM opportunities in Army and/or DoD laboratories through the AEOP.</w:t>
            </w:r>
          </w:p>
          <w:p w14:paraId="186464D8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1:  Broaden, deepen and diversify the pool of STEM talent in support of our Defense Industry.) 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Objectives</w:t>
            </w:r>
            <w:r>
              <w:rPr>
                <w:bCs/>
                <w:noProof/>
                <w:color w:val="000000" w:themeColor="text1"/>
                <w:sz w:val="21"/>
                <w:szCs w:val="21"/>
              </w:rPr>
              <w:t>:  b. Inspire students to excel in STEM.  D. Expand involvement of students in ongoing DoD research. E. Increase awareness of DoD STEM career opportunities.</w:t>
            </w:r>
          </w:p>
          <w:p w14:paraId="5E7D6D49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1B0FCB2B" w14:textId="77777777" w:rsidR="0027347C" w:rsidRPr="00BE20E6" w:rsidRDefault="0027347C" w:rsidP="003141CE">
            <w:pPr>
              <w:pStyle w:val="ListParagraph"/>
              <w:numPr>
                <w:ilvl w:val="0"/>
                <w:numId w:val="30"/>
              </w:numPr>
              <w:rPr>
                <w:bCs/>
                <w:noProof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Engage students and military STEM researchers in regional and national symposia.</w:t>
            </w:r>
          </w:p>
          <w:p w14:paraId="47F1FD33" w14:textId="77777777" w:rsidR="0027347C" w:rsidRPr="00BE20E6" w:rsidRDefault="0027347C" w:rsidP="003141CE">
            <w:pPr>
              <w:pStyle w:val="ListParagraph"/>
              <w:numPr>
                <w:ilvl w:val="0"/>
                <w:numId w:val="30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BE20E6">
              <w:rPr>
                <w:bCs/>
                <w:noProof/>
                <w:sz w:val="21"/>
                <w:szCs w:val="21"/>
              </w:rPr>
              <w:t>Work with AEOP and military to develop a unified marketing initiative to 1) inform military labs of AEOP and JSHS opportunities; 2) solicit regional participation; 3) publicize AEOP and JSHS to nationwide high schools; and 4) expand students’ knowledge of DoD STEM career opportunities.</w:t>
            </w:r>
          </w:p>
        </w:tc>
      </w:tr>
      <w:tr w:rsidR="0027347C" w14:paraId="38EB126E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61F2AAE0" w14:textId="1DD6C00E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E47692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Target: </w:t>
            </w:r>
          </w:p>
          <w:p w14:paraId="3B9E09CF" w14:textId="6D060B95" w:rsidR="0027347C" w:rsidRDefault="0027347C" w:rsidP="00FF0CD5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Increase awareness of AEOP opportunities among JSHS participants at regional and national levels.  </w:t>
            </w:r>
          </w:p>
        </w:tc>
      </w:tr>
      <w:tr w:rsidR="0027347C" w14:paraId="181B0E92" w14:textId="77777777" w:rsidTr="0027347C">
        <w:tc>
          <w:tcPr>
            <w:tcW w:w="5000" w:type="pct"/>
          </w:tcPr>
          <w:p w14:paraId="2D2EE3B3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5041CB80" w14:textId="58EB4D0A" w:rsidR="0027347C" w:rsidRDefault="00E47692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 xml:space="preserve"> </w:t>
            </w:r>
            <w:r w:rsidR="0027347C"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EXAMPLES]:</w:t>
            </w:r>
          </w:p>
          <w:p w14:paraId="0728C3BF" w14:textId="77777777" w:rsidR="0027347C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27C6D">
              <w:rPr>
                <w:bCs/>
                <w:noProof/>
                <w:sz w:val="21"/>
                <w:szCs w:val="21"/>
              </w:rPr>
              <w:t>1.  Data on military participation at the regional symposia level, including ROTC, labs, and major commands</w:t>
            </w:r>
            <w:r>
              <w:rPr>
                <w:bCs/>
                <w:noProof/>
                <w:sz w:val="21"/>
                <w:szCs w:val="21"/>
              </w:rPr>
              <w:t>.</w:t>
            </w:r>
          </w:p>
          <w:p w14:paraId="7CD81091" w14:textId="77777777" w:rsidR="00E47692" w:rsidRDefault="0027347C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 xml:space="preserve">2.  Were AEOP materials distributed to participants at the regional symposia level, or through social media? </w:t>
            </w:r>
          </w:p>
          <w:p w14:paraId="41EA2C7C" w14:textId="14BAAF7F" w:rsidR="0027347C" w:rsidRPr="00827C6D" w:rsidRDefault="00E47692" w:rsidP="003141CE">
            <w:pPr>
              <w:rPr>
                <w:bCs/>
                <w:noProof/>
                <w:sz w:val="21"/>
                <w:szCs w:val="21"/>
              </w:rPr>
            </w:pPr>
            <w:r>
              <w:rPr>
                <w:bCs/>
                <w:noProof/>
                <w:sz w:val="21"/>
                <w:szCs w:val="21"/>
              </w:rPr>
              <w:t>3.  Engagement of military personnel in Regional JSHS judging process?  Other?</w:t>
            </w:r>
            <w:r w:rsidR="0027347C">
              <w:rPr>
                <w:bCs/>
                <w:noProof/>
                <w:sz w:val="21"/>
                <w:szCs w:val="21"/>
              </w:rPr>
              <w:t xml:space="preserve"> </w:t>
            </w:r>
          </w:p>
          <w:p w14:paraId="4FB9706E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:rsidRPr="008B3E7F" w14:paraId="0970653B" w14:textId="77777777" w:rsidTr="0027347C">
        <w:tc>
          <w:tcPr>
            <w:tcW w:w="5000" w:type="pct"/>
          </w:tcPr>
          <w:p w14:paraId="610AAC03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175D909" w14:textId="77777777" w:rsidR="0027347C" w:rsidRPr="00745ACA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 w:rsidRPr="00745ACA">
              <w:rPr>
                <w:bCs/>
                <w:noProof/>
                <w:color w:val="FF0000"/>
                <w:sz w:val="21"/>
                <w:szCs w:val="21"/>
              </w:rPr>
              <w:t>[REPORT RESULTS]</w:t>
            </w:r>
          </w:p>
          <w:p w14:paraId="1BB853B7" w14:textId="778CC7C6" w:rsidR="0027347C" w:rsidRPr="00E47692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PROGRE</w:t>
            </w:r>
            <w:r w:rsidR="00470AE3">
              <w:rPr>
                <w:bCs/>
                <w:noProof/>
                <w:color w:val="FF0000"/>
                <w:sz w:val="21"/>
                <w:szCs w:val="21"/>
              </w:rPr>
              <w:t>SS TOWARD ACHIEV</w:t>
            </w:r>
            <w:r w:rsidR="00FF0CD5">
              <w:rPr>
                <w:bCs/>
                <w:noProof/>
                <w:color w:val="FF0000"/>
                <w:sz w:val="21"/>
                <w:szCs w:val="21"/>
              </w:rPr>
              <w:t xml:space="preserve">ING </w:t>
            </w:r>
            <w:r w:rsidRPr="00745ACA">
              <w:rPr>
                <w:bCs/>
                <w:noProof/>
                <w:color w:val="FF0000"/>
                <w:sz w:val="21"/>
                <w:szCs w:val="21"/>
              </w:rPr>
              <w:t xml:space="preserve"> TARGET]</w:t>
            </w:r>
          </w:p>
        </w:tc>
      </w:tr>
      <w:tr w:rsidR="0027347C" w:rsidRPr="008B3E7F" w14:paraId="624DC2D4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72487F6F" w14:textId="77777777" w:rsidR="0027347C" w:rsidRDefault="0027347C" w:rsidP="003141CE">
            <w:pPr>
              <w:rPr>
                <w:sz w:val="21"/>
                <w:szCs w:val="21"/>
              </w:rPr>
            </w:pPr>
          </w:p>
        </w:tc>
      </w:tr>
      <w:tr w:rsidR="0027347C" w:rsidRPr="008B3E7F" w14:paraId="23018B5F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5C382272" w14:textId="77777777" w:rsidR="0027347C" w:rsidRDefault="0027347C" w:rsidP="003141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page"/>
            </w:r>
          </w:p>
          <w:p w14:paraId="708E4AAD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Objective: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Retain and support volunteers who support the program. </w:t>
            </w:r>
          </w:p>
          <w:p w14:paraId="1DD3B1D5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 xml:space="preserve"> (</w:t>
            </w:r>
            <w:r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>Supports AEOP Goal</w:t>
            </w: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2:  Support and empower educators with unique Army research and technology resources.)</w:t>
            </w:r>
          </w:p>
          <w:p w14:paraId="5D59E9E8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Objectives:  </w:t>
            </w: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b. Use incentives to promote teacher participation in AEOP. C. Provide on-line resources for educators to share best practices. D. Provide and expand mentor capacity of the Army’s highly qualified scientists and engineers.</w:t>
            </w:r>
          </w:p>
          <w:p w14:paraId="5D6F4597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Proposed Plan: </w:t>
            </w:r>
          </w:p>
          <w:p w14:paraId="10CDA9AB" w14:textId="77777777" w:rsidR="0027347C" w:rsidRPr="00497FB1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Increase retention and recruitment of high schools and teachers</w:t>
            </w:r>
          </w:p>
          <w:p w14:paraId="3CF2C99B" w14:textId="77777777" w:rsidR="0027347C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497FB1">
              <w:rPr>
                <w:bCs/>
                <w:noProof/>
                <w:color w:val="000000" w:themeColor="text1"/>
                <w:sz w:val="21"/>
                <w:szCs w:val="21"/>
              </w:rPr>
              <w:t>Utilizing social media and website, provide a platform to collect and share best practices.</w:t>
            </w:r>
          </w:p>
          <w:p w14:paraId="492D19E6" w14:textId="77777777" w:rsidR="0027347C" w:rsidRDefault="0027347C" w:rsidP="003141CE">
            <w:pPr>
              <w:pStyle w:val="ListParagraph"/>
              <w:numPr>
                <w:ilvl w:val="0"/>
                <w:numId w:val="28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Increase awareness of AEOP though social media</w:t>
            </w:r>
          </w:p>
          <w:p w14:paraId="6247572E" w14:textId="77777777" w:rsidR="0027347C" w:rsidRPr="00497FB1" w:rsidRDefault="0027347C" w:rsidP="003141CE">
            <w:pPr>
              <w:pStyle w:val="ListParagraph"/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  <w:p w14:paraId="65E87C9D" w14:textId="77777777" w:rsidR="0027347C" w:rsidRPr="009D5E94" w:rsidRDefault="0027347C" w:rsidP="003141CE">
            <w:pPr>
              <w:ind w:left="360"/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4C769F4D" w14:textId="77777777" w:rsidTr="0027347C">
        <w:tc>
          <w:tcPr>
            <w:tcW w:w="5000" w:type="pct"/>
            <w:shd w:val="clear" w:color="auto" w:fill="D9D9D9" w:themeFill="background1" w:themeFillShade="D9"/>
          </w:tcPr>
          <w:p w14:paraId="0D4C8A6A" w14:textId="3EB89C84" w:rsidR="0027347C" w:rsidRDefault="00FF0CD5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 </w:t>
            </w:r>
          </w:p>
          <w:p w14:paraId="5D02B8C1" w14:textId="59F16AB7" w:rsidR="0027347C" w:rsidRDefault="00E47692" w:rsidP="00E47692">
            <w:pPr>
              <w:pStyle w:val="ListParagraph"/>
              <w:numPr>
                <w:ilvl w:val="0"/>
                <w:numId w:val="31"/>
              </w:num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Cs/>
                <w:noProof/>
                <w:color w:val="000000" w:themeColor="text1"/>
                <w:sz w:val="21"/>
                <w:szCs w:val="21"/>
              </w:rPr>
              <w:t>Total number of volunteers and activities to recognize and support participation.</w:t>
            </w:r>
          </w:p>
        </w:tc>
      </w:tr>
      <w:tr w:rsidR="0027347C" w14:paraId="06D77588" w14:textId="77777777" w:rsidTr="0027347C">
        <w:tc>
          <w:tcPr>
            <w:tcW w:w="5000" w:type="pct"/>
          </w:tcPr>
          <w:p w14:paraId="7DCA28FB" w14:textId="77777777" w:rsidR="0027347C" w:rsidRPr="008B3E7F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Major activities:</w:t>
            </w:r>
          </w:p>
          <w:p w14:paraId="187A7E1B" w14:textId="1D97DFA0" w:rsidR="0027347C" w:rsidRDefault="0027347C" w:rsidP="003141CE">
            <w:pPr>
              <w:rPr>
                <w:bCs/>
                <w:noProof/>
                <w:color w:val="FF0000"/>
                <w:sz w:val="21"/>
                <w:szCs w:val="21"/>
              </w:rPr>
            </w:pPr>
            <w:r>
              <w:rPr>
                <w:bCs/>
                <w:noProof/>
                <w:color w:val="FF0000"/>
                <w:sz w:val="21"/>
                <w:szCs w:val="21"/>
              </w:rPr>
              <w:t>[REPORT REGIONAL SITE-LEVEL ACTIVITIES – EXAMPLES]</w:t>
            </w:r>
          </w:p>
          <w:p w14:paraId="2E44880F" w14:textId="77777777" w:rsidR="0027347C" w:rsidRPr="008648F2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 xml:space="preserve">1.  Describe any successful approaches to recognize, recruit and retain volunteer contributions of </w:t>
            </w:r>
            <w:r>
              <w:rPr>
                <w:bCs/>
                <w:noProof/>
                <w:sz w:val="21"/>
                <w:szCs w:val="21"/>
              </w:rPr>
              <w:t>teachers and university faculty; and/or</w:t>
            </w:r>
          </w:p>
          <w:p w14:paraId="16246E69" w14:textId="77777777" w:rsidR="0027347C" w:rsidRPr="008648F2" w:rsidRDefault="0027347C" w:rsidP="003141CE">
            <w:pPr>
              <w:rPr>
                <w:bCs/>
                <w:noProof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>2.  Describe any teacher enrichment programs, outreach, workshop, etc. conducted at the regional symposium level, or as a feeder to JSHS</w:t>
            </w:r>
            <w:r>
              <w:rPr>
                <w:bCs/>
                <w:noProof/>
                <w:sz w:val="21"/>
                <w:szCs w:val="21"/>
              </w:rPr>
              <w:t>; and/or</w:t>
            </w:r>
            <w:r w:rsidRPr="008648F2">
              <w:rPr>
                <w:bCs/>
                <w:noProof/>
                <w:sz w:val="21"/>
                <w:szCs w:val="21"/>
              </w:rPr>
              <w:t>.</w:t>
            </w:r>
          </w:p>
          <w:p w14:paraId="0EAC6626" w14:textId="77777777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 w:rsidRPr="008648F2">
              <w:rPr>
                <w:bCs/>
                <w:noProof/>
                <w:sz w:val="21"/>
                <w:szCs w:val="21"/>
              </w:rPr>
              <w:t>3.  Describe how the regional symposium supports high schools in preparing students for JSHS</w:t>
            </w:r>
          </w:p>
        </w:tc>
      </w:tr>
      <w:tr w:rsidR="0027347C" w:rsidRPr="008B3E7F" w14:paraId="0A6665DC" w14:textId="77777777" w:rsidTr="0027347C">
        <w:tc>
          <w:tcPr>
            <w:tcW w:w="5000" w:type="pct"/>
          </w:tcPr>
          <w:p w14:paraId="12C49EF4" w14:textId="77777777" w:rsidR="0027347C" w:rsidRDefault="0027347C" w:rsidP="003141CE">
            <w:pPr>
              <w:rPr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Results:</w:t>
            </w:r>
          </w:p>
          <w:p w14:paraId="7974A18C" w14:textId="666ABB3D" w:rsidR="0027347C" w:rsidRPr="008B3E7F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="0027347C" w14:paraId="2BB9F2A4" w14:textId="77777777" w:rsidTr="0027347C">
        <w:tc>
          <w:tcPr>
            <w:tcW w:w="5000" w:type="pct"/>
          </w:tcPr>
          <w:p w14:paraId="155E4EEA" w14:textId="4DE4FA8E" w:rsidR="0027347C" w:rsidRDefault="00FF0CD5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noProof/>
                <w:color w:val="000000" w:themeColor="text1"/>
                <w:sz w:val="21"/>
                <w:szCs w:val="21"/>
              </w:rPr>
              <w:t>FY</w:t>
            </w:r>
            <w:r w:rsidR="0027347C" w:rsidRPr="008B3E7F">
              <w:rPr>
                <w:b/>
                <w:bCs/>
                <w:noProof/>
                <w:color w:val="000000" w:themeColor="text1"/>
                <w:sz w:val="21"/>
                <w:szCs w:val="21"/>
              </w:rPr>
              <w:t xml:space="preserve"> Target:</w:t>
            </w:r>
            <w:r w:rsidR="0027347C">
              <w:rPr>
                <w:bCs/>
                <w:noProof/>
                <w:color w:val="000000" w:themeColor="text1"/>
                <w:sz w:val="21"/>
                <w:szCs w:val="21"/>
              </w:rPr>
              <w:t xml:space="preserve"> </w:t>
            </w:r>
          </w:p>
          <w:p w14:paraId="5E061E01" w14:textId="467D9775" w:rsidR="0027347C" w:rsidRDefault="0027347C" w:rsidP="003141CE">
            <w:pPr>
              <w:rPr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14:paraId="3A991A63" w14:textId="77777777" w:rsidR="000A695D" w:rsidRDefault="000A695D" w:rsidP="009D69DA">
      <w:pPr>
        <w:rPr>
          <w:rFonts w:cs="Calibri"/>
          <w:b/>
        </w:rPr>
      </w:pPr>
    </w:p>
    <w:sectPr w:rsidR="000A695D" w:rsidSect="00D63A3E">
      <w:type w:val="continuous"/>
      <w:pgSz w:w="12240" w:h="15840"/>
      <w:pgMar w:top="1584" w:right="1440" w:bottom="1440" w:left="1411" w:header="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387A4" w14:textId="77777777" w:rsidR="002B5BA7" w:rsidRDefault="002B5BA7" w:rsidP="00484578">
      <w:pPr>
        <w:spacing w:after="0" w:line="240" w:lineRule="auto"/>
      </w:pPr>
      <w:r>
        <w:separator/>
      </w:r>
    </w:p>
  </w:endnote>
  <w:endnote w:type="continuationSeparator" w:id="0">
    <w:p w14:paraId="4E4B5136" w14:textId="77777777" w:rsidR="002B5BA7" w:rsidRDefault="002B5BA7" w:rsidP="0048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DE89A" w14:textId="77777777" w:rsidR="00B17BEA" w:rsidRDefault="00B17BEA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228600" distB="0" distL="0" distR="0" simplePos="0" relativeHeight="251668480" behindDoc="0" locked="0" layoutInCell="1" allowOverlap="1" wp14:anchorId="526E416E" wp14:editId="6AD0FA7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-154940</wp:posOffset>
                  </wp:positionV>
                  <wp:extent cx="5980176" cy="0"/>
                  <wp:effectExtent l="0" t="0" r="20955" b="19050"/>
                  <wp:wrapSquare wrapText="bothSides"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8017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652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98616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-12.2pt;width:470.9pt;height:0;z-index:251668480;visibility:visible;mso-wrap-style:square;mso-width-percent:0;mso-height-percent:0;mso-wrap-distance-left:0;mso-wrap-distance-top:18pt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7MIAIAADs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" strokecolor="#652d8a" strokeweight=".25pt">
                  <w10:wrap type="square" anchorx="margin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6E24A6F3" wp14:editId="0F25B9AF">
              <wp:simplePos x="0" y="0"/>
              <wp:positionH relativeFrom="margin">
                <wp:align>center</wp:align>
              </wp:positionH>
              <wp:positionV relativeFrom="paragraph">
                <wp:posOffset>-81280</wp:posOffset>
              </wp:positionV>
              <wp:extent cx="1801368" cy="338328"/>
              <wp:effectExtent l="0" t="0" r="0" b="5080"/>
              <wp:wrapNone/>
              <wp:docPr id="2" name="Picture 1" descr="AEOPFooter_V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EOPFooter_V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368" cy="338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712719" w14:textId="77777777" w:rsidR="00B17BEA" w:rsidRDefault="00B17BEA" w:rsidP="00F251D6">
    <w:pPr>
      <w:pStyle w:val="Footer"/>
      <w:tabs>
        <w:tab w:val="clear" w:pos="4680"/>
      </w:tabs>
      <w:ind w:left="33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1BE3" w14:textId="77777777" w:rsidR="002B5BA7" w:rsidRDefault="002B5BA7" w:rsidP="00484578">
      <w:pPr>
        <w:spacing w:after="0" w:line="240" w:lineRule="auto"/>
      </w:pPr>
      <w:r>
        <w:separator/>
      </w:r>
    </w:p>
  </w:footnote>
  <w:footnote w:type="continuationSeparator" w:id="0">
    <w:p w14:paraId="2E175F26" w14:textId="77777777" w:rsidR="002B5BA7" w:rsidRDefault="002B5BA7" w:rsidP="0048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97DB" w14:textId="77777777" w:rsidR="00B17BEA" w:rsidRDefault="00B17BEA" w:rsidP="005B1903">
    <w:pPr>
      <w:pStyle w:val="Header"/>
      <w:tabs>
        <w:tab w:val="clear" w:pos="4680"/>
        <w:tab w:val="clear" w:pos="9360"/>
        <w:tab w:val="center" w:pos="4950"/>
        <w:tab w:val="left" w:pos="10890"/>
      </w:tabs>
      <w:ind w:left="-1440" w:right="-1440"/>
    </w:pPr>
  </w:p>
  <w:p w14:paraId="39F77850" w14:textId="2B8AA43E" w:rsidR="00B17BEA" w:rsidRPr="00F47417" w:rsidRDefault="00B17BEA" w:rsidP="00E174E2">
    <w:pPr>
      <w:pStyle w:val="Header"/>
      <w:tabs>
        <w:tab w:val="clear" w:pos="4680"/>
        <w:tab w:val="clear" w:pos="9360"/>
      </w:tabs>
      <w:ind w:left="3276" w:right="-18"/>
      <w:jc w:val="right"/>
      <w:rPr>
        <w:b/>
      </w:rPr>
    </w:pPr>
    <w:r>
      <w:rPr>
        <w:b/>
        <w:noProof/>
        <w:color w:val="FF0000"/>
      </w:rPr>
      <w:drawing>
        <wp:inline distT="0" distB="0" distL="0" distR="0" wp14:anchorId="6DE6F438" wp14:editId="050E308E">
          <wp:extent cx="885347" cy="952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hs logo 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51" cy="96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45C8A35" wp14:editId="1D2F1A5A">
          <wp:simplePos x="0" y="0"/>
          <wp:positionH relativeFrom="column">
            <wp:posOffset>56515</wp:posOffset>
          </wp:positionH>
          <wp:positionV relativeFrom="paragraph">
            <wp:posOffset>38735</wp:posOffset>
          </wp:positionV>
          <wp:extent cx="1790304" cy="1142888"/>
          <wp:effectExtent l="0" t="0" r="635" b="635"/>
          <wp:wrapNone/>
          <wp:docPr id="1" name="Picture 5" descr="AEOPLogo_Final_4CProcess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OPLogo_Final_4CProcess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04" cy="114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2B55B" wp14:editId="6FC4228C">
              <wp:simplePos x="0" y="0"/>
              <wp:positionH relativeFrom="column">
                <wp:posOffset>22860</wp:posOffset>
              </wp:positionH>
              <wp:positionV relativeFrom="paragraph">
                <wp:posOffset>1334135</wp:posOffset>
              </wp:positionV>
              <wp:extent cx="5984240" cy="0"/>
              <wp:effectExtent l="13970" t="9525" r="1206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42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52D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A333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105.05pt;width:47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" strokecolor="#652d8a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04B"/>
    <w:multiLevelType w:val="hybridMultilevel"/>
    <w:tmpl w:val="7248CFD8"/>
    <w:lvl w:ilvl="0" w:tplc="1F2C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402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CA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08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3A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2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5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9E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BE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0A14AEA"/>
    <w:multiLevelType w:val="hybridMultilevel"/>
    <w:tmpl w:val="B35E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1DA"/>
    <w:multiLevelType w:val="hybridMultilevel"/>
    <w:tmpl w:val="69D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819E1"/>
    <w:multiLevelType w:val="hybridMultilevel"/>
    <w:tmpl w:val="FC9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9B7"/>
    <w:multiLevelType w:val="hybridMultilevel"/>
    <w:tmpl w:val="82C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C75"/>
    <w:multiLevelType w:val="hybridMultilevel"/>
    <w:tmpl w:val="415CE49E"/>
    <w:lvl w:ilvl="0" w:tplc="09C0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32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8C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9C2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AE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6CF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36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42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2A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4D7907"/>
    <w:multiLevelType w:val="hybridMultilevel"/>
    <w:tmpl w:val="C7D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6BB2"/>
    <w:multiLevelType w:val="hybridMultilevel"/>
    <w:tmpl w:val="D84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802"/>
    <w:multiLevelType w:val="hybridMultilevel"/>
    <w:tmpl w:val="4B68690E"/>
    <w:lvl w:ilvl="0" w:tplc="CD22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41B81"/>
    <w:multiLevelType w:val="hybridMultilevel"/>
    <w:tmpl w:val="AE50D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23D38"/>
    <w:multiLevelType w:val="hybridMultilevel"/>
    <w:tmpl w:val="97C61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4B12FB"/>
    <w:multiLevelType w:val="hybridMultilevel"/>
    <w:tmpl w:val="97BE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4E84"/>
    <w:multiLevelType w:val="hybridMultilevel"/>
    <w:tmpl w:val="DFD4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D1D68"/>
    <w:multiLevelType w:val="hybridMultilevel"/>
    <w:tmpl w:val="99F4A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E7C69"/>
    <w:multiLevelType w:val="hybridMultilevel"/>
    <w:tmpl w:val="29FC1B04"/>
    <w:lvl w:ilvl="0" w:tplc="E2FC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DE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78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66A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5E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AC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54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4AC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B8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1223942"/>
    <w:multiLevelType w:val="hybridMultilevel"/>
    <w:tmpl w:val="077A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2A0F"/>
    <w:multiLevelType w:val="hybridMultilevel"/>
    <w:tmpl w:val="82C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00D46"/>
    <w:multiLevelType w:val="hybridMultilevel"/>
    <w:tmpl w:val="B7A2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D296F"/>
    <w:multiLevelType w:val="hybridMultilevel"/>
    <w:tmpl w:val="67966A50"/>
    <w:lvl w:ilvl="0" w:tplc="47749B0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5793"/>
    <w:multiLevelType w:val="hybridMultilevel"/>
    <w:tmpl w:val="F9D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1498F"/>
    <w:multiLevelType w:val="hybridMultilevel"/>
    <w:tmpl w:val="58A0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16883"/>
    <w:multiLevelType w:val="hybridMultilevel"/>
    <w:tmpl w:val="85B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6A50"/>
    <w:multiLevelType w:val="hybridMultilevel"/>
    <w:tmpl w:val="580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07115"/>
    <w:multiLevelType w:val="hybridMultilevel"/>
    <w:tmpl w:val="F0B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2268A"/>
    <w:multiLevelType w:val="hybridMultilevel"/>
    <w:tmpl w:val="077A2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00C01"/>
    <w:multiLevelType w:val="hybridMultilevel"/>
    <w:tmpl w:val="6B60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12B77"/>
    <w:multiLevelType w:val="hybridMultilevel"/>
    <w:tmpl w:val="54F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96C5E"/>
    <w:multiLevelType w:val="hybridMultilevel"/>
    <w:tmpl w:val="C5E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C589D"/>
    <w:multiLevelType w:val="hybridMultilevel"/>
    <w:tmpl w:val="E15E7C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67C23"/>
    <w:multiLevelType w:val="hybridMultilevel"/>
    <w:tmpl w:val="3BCA2E4E"/>
    <w:lvl w:ilvl="0" w:tplc="98E63C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49B4"/>
    <w:multiLevelType w:val="hybridMultilevel"/>
    <w:tmpl w:val="834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18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20"/>
  </w:num>
  <w:num w:numId="11">
    <w:abstractNumId w:val="27"/>
  </w:num>
  <w:num w:numId="12">
    <w:abstractNumId w:val="26"/>
  </w:num>
  <w:num w:numId="13">
    <w:abstractNumId w:val="22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11"/>
  </w:num>
  <w:num w:numId="21">
    <w:abstractNumId w:val="7"/>
  </w:num>
  <w:num w:numId="22">
    <w:abstractNumId w:val="1"/>
  </w:num>
  <w:num w:numId="23">
    <w:abstractNumId w:val="24"/>
  </w:num>
  <w:num w:numId="24">
    <w:abstractNumId w:val="15"/>
  </w:num>
  <w:num w:numId="25">
    <w:abstractNumId w:val="19"/>
  </w:num>
  <w:num w:numId="26">
    <w:abstractNumId w:val="25"/>
  </w:num>
  <w:num w:numId="27">
    <w:abstractNumId w:val="28"/>
  </w:num>
  <w:num w:numId="28">
    <w:abstractNumId w:val="6"/>
  </w:num>
  <w:num w:numId="29">
    <w:abstractNumId w:val="23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52d8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8"/>
    <w:rsid w:val="000045C1"/>
    <w:rsid w:val="00007640"/>
    <w:rsid w:val="00017A7A"/>
    <w:rsid w:val="00031565"/>
    <w:rsid w:val="000403C4"/>
    <w:rsid w:val="0004153C"/>
    <w:rsid w:val="000450CC"/>
    <w:rsid w:val="00074653"/>
    <w:rsid w:val="000805CD"/>
    <w:rsid w:val="000823A1"/>
    <w:rsid w:val="00090CE2"/>
    <w:rsid w:val="00091442"/>
    <w:rsid w:val="00094104"/>
    <w:rsid w:val="000A695D"/>
    <w:rsid w:val="000C2554"/>
    <w:rsid w:val="000C6B41"/>
    <w:rsid w:val="000D3F49"/>
    <w:rsid w:val="000D5916"/>
    <w:rsid w:val="000D5C65"/>
    <w:rsid w:val="000F34B8"/>
    <w:rsid w:val="000F3724"/>
    <w:rsid w:val="00115DFD"/>
    <w:rsid w:val="001426AE"/>
    <w:rsid w:val="0014331E"/>
    <w:rsid w:val="00153234"/>
    <w:rsid w:val="001640CC"/>
    <w:rsid w:val="00166473"/>
    <w:rsid w:val="00181814"/>
    <w:rsid w:val="001A1178"/>
    <w:rsid w:val="001A386D"/>
    <w:rsid w:val="001B5D35"/>
    <w:rsid w:val="001C3E1C"/>
    <w:rsid w:val="001D0AF2"/>
    <w:rsid w:val="001D4C00"/>
    <w:rsid w:val="001F2467"/>
    <w:rsid w:val="001F775C"/>
    <w:rsid w:val="00203656"/>
    <w:rsid w:val="00206D48"/>
    <w:rsid w:val="00215FEF"/>
    <w:rsid w:val="00223113"/>
    <w:rsid w:val="00226748"/>
    <w:rsid w:val="0024145F"/>
    <w:rsid w:val="00243030"/>
    <w:rsid w:val="0025332E"/>
    <w:rsid w:val="00272AE5"/>
    <w:rsid w:val="0027301C"/>
    <w:rsid w:val="0027347C"/>
    <w:rsid w:val="00275316"/>
    <w:rsid w:val="0027602D"/>
    <w:rsid w:val="002A39F3"/>
    <w:rsid w:val="002A7DCD"/>
    <w:rsid w:val="002B5BA7"/>
    <w:rsid w:val="002C1027"/>
    <w:rsid w:val="002C6094"/>
    <w:rsid w:val="002D687A"/>
    <w:rsid w:val="002E09F0"/>
    <w:rsid w:val="002E0F99"/>
    <w:rsid w:val="002F01EB"/>
    <w:rsid w:val="002F7787"/>
    <w:rsid w:val="003000CD"/>
    <w:rsid w:val="00302BFD"/>
    <w:rsid w:val="00307AE6"/>
    <w:rsid w:val="00314D61"/>
    <w:rsid w:val="00323406"/>
    <w:rsid w:val="0034084F"/>
    <w:rsid w:val="003516AC"/>
    <w:rsid w:val="00356B9A"/>
    <w:rsid w:val="00356F8F"/>
    <w:rsid w:val="00365B30"/>
    <w:rsid w:val="003729C8"/>
    <w:rsid w:val="00375BF8"/>
    <w:rsid w:val="003837EA"/>
    <w:rsid w:val="00384B82"/>
    <w:rsid w:val="003871D8"/>
    <w:rsid w:val="003C24F6"/>
    <w:rsid w:val="003D11B5"/>
    <w:rsid w:val="003D3FF3"/>
    <w:rsid w:val="003E14F8"/>
    <w:rsid w:val="003E233B"/>
    <w:rsid w:val="003F001E"/>
    <w:rsid w:val="003F1BAF"/>
    <w:rsid w:val="003F6528"/>
    <w:rsid w:val="00415824"/>
    <w:rsid w:val="00415D88"/>
    <w:rsid w:val="004378A9"/>
    <w:rsid w:val="004617F3"/>
    <w:rsid w:val="00470AE3"/>
    <w:rsid w:val="00482339"/>
    <w:rsid w:val="00484578"/>
    <w:rsid w:val="00487FEE"/>
    <w:rsid w:val="00490A3B"/>
    <w:rsid w:val="004930AC"/>
    <w:rsid w:val="00496197"/>
    <w:rsid w:val="00497FB1"/>
    <w:rsid w:val="004A04F0"/>
    <w:rsid w:val="004A1E84"/>
    <w:rsid w:val="004B0736"/>
    <w:rsid w:val="004B5EC2"/>
    <w:rsid w:val="004B5F4A"/>
    <w:rsid w:val="004D5993"/>
    <w:rsid w:val="004D5AAC"/>
    <w:rsid w:val="004E4517"/>
    <w:rsid w:val="00506C0F"/>
    <w:rsid w:val="0053452E"/>
    <w:rsid w:val="00534BE6"/>
    <w:rsid w:val="005410D4"/>
    <w:rsid w:val="00554593"/>
    <w:rsid w:val="005A4606"/>
    <w:rsid w:val="005B0020"/>
    <w:rsid w:val="005B1903"/>
    <w:rsid w:val="005B5128"/>
    <w:rsid w:val="005B7221"/>
    <w:rsid w:val="005D24E7"/>
    <w:rsid w:val="00600323"/>
    <w:rsid w:val="00603D86"/>
    <w:rsid w:val="00607E31"/>
    <w:rsid w:val="00621FA7"/>
    <w:rsid w:val="00634221"/>
    <w:rsid w:val="00641163"/>
    <w:rsid w:val="00650DC9"/>
    <w:rsid w:val="00654BDC"/>
    <w:rsid w:val="00667938"/>
    <w:rsid w:val="00671B68"/>
    <w:rsid w:val="0069579F"/>
    <w:rsid w:val="006A3129"/>
    <w:rsid w:val="006A5F5F"/>
    <w:rsid w:val="006C7CBC"/>
    <w:rsid w:val="006E13F0"/>
    <w:rsid w:val="006E2525"/>
    <w:rsid w:val="006E4982"/>
    <w:rsid w:val="006F0706"/>
    <w:rsid w:val="0070401D"/>
    <w:rsid w:val="00704BF8"/>
    <w:rsid w:val="0070522A"/>
    <w:rsid w:val="00723771"/>
    <w:rsid w:val="00723C57"/>
    <w:rsid w:val="00733179"/>
    <w:rsid w:val="00733B09"/>
    <w:rsid w:val="00734FCD"/>
    <w:rsid w:val="007425E3"/>
    <w:rsid w:val="00745ACA"/>
    <w:rsid w:val="00747986"/>
    <w:rsid w:val="00753D35"/>
    <w:rsid w:val="00760A50"/>
    <w:rsid w:val="00761C41"/>
    <w:rsid w:val="00762645"/>
    <w:rsid w:val="00762CF6"/>
    <w:rsid w:val="007678B7"/>
    <w:rsid w:val="00774DD4"/>
    <w:rsid w:val="00776100"/>
    <w:rsid w:val="00777C5D"/>
    <w:rsid w:val="007939CE"/>
    <w:rsid w:val="007D36A9"/>
    <w:rsid w:val="007D5A49"/>
    <w:rsid w:val="00803D4C"/>
    <w:rsid w:val="0081741D"/>
    <w:rsid w:val="00820C59"/>
    <w:rsid w:val="0082259D"/>
    <w:rsid w:val="00827617"/>
    <w:rsid w:val="0082787A"/>
    <w:rsid w:val="00827C6D"/>
    <w:rsid w:val="00833635"/>
    <w:rsid w:val="00837E6E"/>
    <w:rsid w:val="00841842"/>
    <w:rsid w:val="00843EB8"/>
    <w:rsid w:val="00846E21"/>
    <w:rsid w:val="008648F2"/>
    <w:rsid w:val="0086691D"/>
    <w:rsid w:val="00870BDE"/>
    <w:rsid w:val="0087649C"/>
    <w:rsid w:val="00894251"/>
    <w:rsid w:val="008B0138"/>
    <w:rsid w:val="008B3E7F"/>
    <w:rsid w:val="008C263F"/>
    <w:rsid w:val="008C6BB3"/>
    <w:rsid w:val="008E1574"/>
    <w:rsid w:val="008E68F6"/>
    <w:rsid w:val="008F6763"/>
    <w:rsid w:val="00905EFF"/>
    <w:rsid w:val="00920393"/>
    <w:rsid w:val="009268B2"/>
    <w:rsid w:val="00933F78"/>
    <w:rsid w:val="009401D2"/>
    <w:rsid w:val="0096596F"/>
    <w:rsid w:val="009936C6"/>
    <w:rsid w:val="009B4C4F"/>
    <w:rsid w:val="009B7379"/>
    <w:rsid w:val="009D23BB"/>
    <w:rsid w:val="009D5E94"/>
    <w:rsid w:val="009D69DA"/>
    <w:rsid w:val="009E1A0A"/>
    <w:rsid w:val="009E3E77"/>
    <w:rsid w:val="009E6D0E"/>
    <w:rsid w:val="009F0162"/>
    <w:rsid w:val="009F66FE"/>
    <w:rsid w:val="00A06D0B"/>
    <w:rsid w:val="00A12C10"/>
    <w:rsid w:val="00A13A91"/>
    <w:rsid w:val="00A214DA"/>
    <w:rsid w:val="00A24C99"/>
    <w:rsid w:val="00A24EA2"/>
    <w:rsid w:val="00A3080F"/>
    <w:rsid w:val="00A32CF5"/>
    <w:rsid w:val="00A3639D"/>
    <w:rsid w:val="00A43B79"/>
    <w:rsid w:val="00A53D84"/>
    <w:rsid w:val="00A67BCF"/>
    <w:rsid w:val="00A755FA"/>
    <w:rsid w:val="00A80019"/>
    <w:rsid w:val="00A925C8"/>
    <w:rsid w:val="00AA5D00"/>
    <w:rsid w:val="00AC4FB4"/>
    <w:rsid w:val="00AD24A7"/>
    <w:rsid w:val="00AE4DBE"/>
    <w:rsid w:val="00AE7024"/>
    <w:rsid w:val="00B17BEA"/>
    <w:rsid w:val="00B267AA"/>
    <w:rsid w:val="00B552E0"/>
    <w:rsid w:val="00B7475F"/>
    <w:rsid w:val="00B93633"/>
    <w:rsid w:val="00BC0174"/>
    <w:rsid w:val="00BC1BFD"/>
    <w:rsid w:val="00BC5506"/>
    <w:rsid w:val="00BD2B3D"/>
    <w:rsid w:val="00BE20E6"/>
    <w:rsid w:val="00C057E6"/>
    <w:rsid w:val="00C308CF"/>
    <w:rsid w:val="00C714C8"/>
    <w:rsid w:val="00C74ACD"/>
    <w:rsid w:val="00C95349"/>
    <w:rsid w:val="00C97E43"/>
    <w:rsid w:val="00CA3CEB"/>
    <w:rsid w:val="00CA6804"/>
    <w:rsid w:val="00CA75D6"/>
    <w:rsid w:val="00CB0379"/>
    <w:rsid w:val="00CB7203"/>
    <w:rsid w:val="00CC5C76"/>
    <w:rsid w:val="00CD47A1"/>
    <w:rsid w:val="00CE2A84"/>
    <w:rsid w:val="00CF7440"/>
    <w:rsid w:val="00D07D02"/>
    <w:rsid w:val="00D22FC8"/>
    <w:rsid w:val="00D56AB7"/>
    <w:rsid w:val="00D63A3E"/>
    <w:rsid w:val="00D656B7"/>
    <w:rsid w:val="00D86876"/>
    <w:rsid w:val="00D86CD6"/>
    <w:rsid w:val="00D91BEE"/>
    <w:rsid w:val="00D95C8C"/>
    <w:rsid w:val="00DC1B9C"/>
    <w:rsid w:val="00DD1E76"/>
    <w:rsid w:val="00DD6B1D"/>
    <w:rsid w:val="00DE0F66"/>
    <w:rsid w:val="00DF31BE"/>
    <w:rsid w:val="00E0175C"/>
    <w:rsid w:val="00E174E2"/>
    <w:rsid w:val="00E35033"/>
    <w:rsid w:val="00E358A9"/>
    <w:rsid w:val="00E47692"/>
    <w:rsid w:val="00E56F22"/>
    <w:rsid w:val="00E57095"/>
    <w:rsid w:val="00E644F5"/>
    <w:rsid w:val="00E70FFC"/>
    <w:rsid w:val="00E81AB9"/>
    <w:rsid w:val="00E82522"/>
    <w:rsid w:val="00EA2F1B"/>
    <w:rsid w:val="00EA6FB8"/>
    <w:rsid w:val="00EB59C8"/>
    <w:rsid w:val="00ED7777"/>
    <w:rsid w:val="00EF526C"/>
    <w:rsid w:val="00EF6EE2"/>
    <w:rsid w:val="00F10DA9"/>
    <w:rsid w:val="00F16E4E"/>
    <w:rsid w:val="00F176BA"/>
    <w:rsid w:val="00F21176"/>
    <w:rsid w:val="00F23C1F"/>
    <w:rsid w:val="00F251D6"/>
    <w:rsid w:val="00F35183"/>
    <w:rsid w:val="00F3710D"/>
    <w:rsid w:val="00F3731E"/>
    <w:rsid w:val="00F378A8"/>
    <w:rsid w:val="00F47417"/>
    <w:rsid w:val="00F5321F"/>
    <w:rsid w:val="00F56F78"/>
    <w:rsid w:val="00F60942"/>
    <w:rsid w:val="00F656A6"/>
    <w:rsid w:val="00F6607A"/>
    <w:rsid w:val="00F92DD5"/>
    <w:rsid w:val="00F96A1C"/>
    <w:rsid w:val="00F97D7F"/>
    <w:rsid w:val="00FA6E71"/>
    <w:rsid w:val="00FB16E0"/>
    <w:rsid w:val="00FB624D"/>
    <w:rsid w:val="00FF0448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2d8a"/>
    </o:shapedefaults>
    <o:shapelayout v:ext="edit">
      <o:idmap v:ext="edit" data="1"/>
    </o:shapelayout>
  </w:shapeDefaults>
  <w:decimalSymbol w:val="."/>
  <w:listSeparator w:val=","/>
  <w14:docId w14:val="3D46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6B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78"/>
  </w:style>
  <w:style w:type="paragraph" w:styleId="Footer">
    <w:name w:val="footer"/>
    <w:basedOn w:val="Normal"/>
    <w:link w:val="Foot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78"/>
  </w:style>
  <w:style w:type="paragraph" w:styleId="BalloonText">
    <w:name w:val="Balloon Text"/>
    <w:basedOn w:val="Normal"/>
    <w:link w:val="BalloonTextChar"/>
    <w:uiPriority w:val="99"/>
    <w:semiHidden/>
    <w:unhideWhenUsed/>
    <w:rsid w:val="0048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D6B1D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B1D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B1D"/>
    <w:rPr>
      <w:rFonts w:eastAsiaTheme="minorEastAsi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B1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F47417"/>
    <w:pPr>
      <w:ind w:left="720"/>
      <w:contextualSpacing/>
    </w:pPr>
    <w:rPr>
      <w:color w:val="404040" w:themeColor="text1" w:themeTint="BF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5916"/>
    <w:rPr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916"/>
    <w:rPr>
      <w:rFonts w:eastAsiaTheme="minorEastAsia"/>
      <w:i/>
      <w:iCs/>
      <w:color w:val="000000" w:themeColor="text1"/>
      <w:sz w:val="20"/>
      <w:szCs w:val="24"/>
    </w:rPr>
  </w:style>
  <w:style w:type="paragraph" w:styleId="NoSpacing">
    <w:name w:val="No Spacing"/>
    <w:link w:val="NoSpacingChar"/>
    <w:uiPriority w:val="1"/>
    <w:qFormat/>
    <w:rsid w:val="000F3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3724"/>
    <w:rPr>
      <w:rFonts w:eastAsiaTheme="minorEastAsia"/>
    </w:rPr>
  </w:style>
  <w:style w:type="table" w:styleId="TableGrid">
    <w:name w:val="Table Grid"/>
    <w:basedOn w:val="TableNormal"/>
    <w:uiPriority w:val="59"/>
    <w:rsid w:val="000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16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4BE6"/>
    <w:pPr>
      <w:spacing w:before="240" w:after="0" w:line="259" w:lineRule="auto"/>
      <w:outlineLvl w:val="9"/>
    </w:pPr>
    <w:rPr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BE6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63A3E"/>
    <w:pPr>
      <w:spacing w:after="0" w:line="240" w:lineRule="auto"/>
    </w:pPr>
    <w:rPr>
      <w:rFonts w:ascii="Arial" w:eastAsia="Times New Roman" w:hAnsi="Arial" w:cs="Arial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6B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78"/>
  </w:style>
  <w:style w:type="paragraph" w:styleId="Footer">
    <w:name w:val="footer"/>
    <w:basedOn w:val="Normal"/>
    <w:link w:val="FooterChar"/>
    <w:uiPriority w:val="99"/>
    <w:unhideWhenUsed/>
    <w:rsid w:val="0048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78"/>
  </w:style>
  <w:style w:type="paragraph" w:styleId="BalloonText">
    <w:name w:val="Balloon Text"/>
    <w:basedOn w:val="Normal"/>
    <w:link w:val="BalloonTextChar"/>
    <w:uiPriority w:val="99"/>
    <w:semiHidden/>
    <w:unhideWhenUsed/>
    <w:rsid w:val="0048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D6B1D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B1D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B1D"/>
    <w:rPr>
      <w:rFonts w:eastAsiaTheme="minorEastAsia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B1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F47417"/>
    <w:pPr>
      <w:ind w:left="720"/>
      <w:contextualSpacing/>
    </w:pPr>
    <w:rPr>
      <w:color w:val="404040" w:themeColor="text1" w:themeTint="BF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5916"/>
    <w:rPr>
      <w:i/>
      <w:iCs/>
      <w:color w:val="000000" w:themeColor="text1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916"/>
    <w:rPr>
      <w:rFonts w:eastAsiaTheme="minorEastAsia"/>
      <w:i/>
      <w:iCs/>
      <w:color w:val="000000" w:themeColor="text1"/>
      <w:sz w:val="20"/>
      <w:szCs w:val="24"/>
    </w:rPr>
  </w:style>
  <w:style w:type="paragraph" w:styleId="NoSpacing">
    <w:name w:val="No Spacing"/>
    <w:link w:val="NoSpacingChar"/>
    <w:uiPriority w:val="1"/>
    <w:qFormat/>
    <w:rsid w:val="000F3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3724"/>
    <w:rPr>
      <w:rFonts w:eastAsiaTheme="minorEastAsia"/>
    </w:rPr>
  </w:style>
  <w:style w:type="table" w:styleId="TableGrid">
    <w:name w:val="Table Grid"/>
    <w:basedOn w:val="TableNormal"/>
    <w:uiPriority w:val="59"/>
    <w:rsid w:val="000C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163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4BE6"/>
    <w:pPr>
      <w:spacing w:before="240" w:after="0" w:line="259" w:lineRule="auto"/>
      <w:outlineLvl w:val="9"/>
    </w:pPr>
    <w:rPr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4BE6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D63A3E"/>
    <w:pPr>
      <w:spacing w:after="0" w:line="240" w:lineRule="auto"/>
    </w:pPr>
    <w:rPr>
      <w:rFonts w:ascii="Arial" w:eastAsia="Times New Roman" w:hAnsi="Arial" w:cs="Arial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usens@jsh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6D1B-0691-4F65-A2BD-7822CA53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christopher.b.boston</dc:creator>
  <cp:lastModifiedBy>Sara Munro</cp:lastModifiedBy>
  <cp:revision>2</cp:revision>
  <cp:lastPrinted>2017-03-27T20:01:00Z</cp:lastPrinted>
  <dcterms:created xsi:type="dcterms:W3CDTF">2017-09-18T16:47:00Z</dcterms:created>
  <dcterms:modified xsi:type="dcterms:W3CDTF">2017-09-18T16:47:00Z</dcterms:modified>
</cp:coreProperties>
</file>